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801044">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801044">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801044">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68BF8897" w14:textId="6315B92B" w:rsidR="007F06F1" w:rsidRDefault="007F06F1" w:rsidP="007F06F1">
      <w:pPr>
        <w:pStyle w:val="CETTitle"/>
      </w:pPr>
      <w:r>
        <w:t xml:space="preserve">DETERMINATION OF THE STRUCTURAL AND PHYSICOCHEMICAL PROPERTIES OF INULIN </w:t>
      </w:r>
      <w:r w:rsidR="00461B41">
        <w:t>FOR MEDICAL APPLICATIONS</w:t>
      </w:r>
    </w:p>
    <w:p w14:paraId="0488FED2" w14:textId="650282BE" w:rsidR="00B57E6F" w:rsidRPr="00B57B36" w:rsidRDefault="00801044" w:rsidP="00B57E6F">
      <w:pPr>
        <w:pStyle w:val="CETAuthors"/>
      </w:pPr>
      <w:r>
        <w:t>N</w:t>
      </w:r>
      <w:r w:rsidR="006F5753">
        <w:t>igina Muinova</w:t>
      </w:r>
      <w:r w:rsidR="00B57E6F" w:rsidRPr="00B57B36">
        <w:rPr>
          <w:vertAlign w:val="superscript"/>
        </w:rPr>
        <w:t>a</w:t>
      </w:r>
      <w:r>
        <w:rPr>
          <w:vertAlign w:val="superscript"/>
        </w:rPr>
        <w:t>,</w:t>
      </w:r>
      <w:r w:rsidRPr="00B57B36">
        <w:t>*</w:t>
      </w:r>
      <w:r w:rsidR="00B57E6F" w:rsidRPr="00B57B36">
        <w:t xml:space="preserve">, </w:t>
      </w:r>
      <w:r>
        <w:t>O</w:t>
      </w:r>
      <w:r w:rsidR="006F5753">
        <w:t xml:space="preserve">tabek </w:t>
      </w:r>
      <w:r w:rsidR="006F5753" w:rsidRPr="006F5753">
        <w:t>Radjabov</w:t>
      </w:r>
      <w:r>
        <w:rPr>
          <w:vertAlign w:val="superscript"/>
        </w:rPr>
        <w:t>b</w:t>
      </w:r>
      <w:r w:rsidR="00B57E6F" w:rsidRPr="00B57B36">
        <w:t xml:space="preserve">, </w:t>
      </w:r>
      <w:r w:rsidR="006F5753">
        <w:t xml:space="preserve">Arslonnazar </w:t>
      </w:r>
      <w:r>
        <w:t>Xusenov</w:t>
      </w:r>
      <w:r w:rsidRPr="00B57B36">
        <w:rPr>
          <w:vertAlign w:val="superscript"/>
        </w:rPr>
        <w:t>a</w:t>
      </w:r>
      <w:r>
        <w:t xml:space="preserve">, </w:t>
      </w:r>
      <w:r w:rsidR="006F5753" w:rsidRPr="006F5753">
        <w:t>Gappar</w:t>
      </w:r>
      <w:r w:rsidR="006F5753">
        <w:t xml:space="preserve"> </w:t>
      </w:r>
      <w:r>
        <w:t>Raxmanberdiyev</w:t>
      </w:r>
      <w:r w:rsidRPr="00B57B36">
        <w:rPr>
          <w:vertAlign w:val="superscript"/>
        </w:rPr>
        <w:t>a</w:t>
      </w:r>
      <w:r>
        <w:t xml:space="preserve">, </w:t>
      </w:r>
      <w:r w:rsidR="006F5753">
        <w:t>Ulugbek Muinov</w:t>
      </w:r>
      <w:r w:rsidRPr="00B57B36">
        <w:rPr>
          <w:vertAlign w:val="superscript"/>
        </w:rPr>
        <w:t>a</w:t>
      </w:r>
    </w:p>
    <w:p w14:paraId="48F3603F" w14:textId="5FBD0296" w:rsidR="007F06F1" w:rsidRDefault="007F06F1" w:rsidP="007F06F1">
      <w:pPr>
        <w:pStyle w:val="CETAddress"/>
      </w:pPr>
      <w:r>
        <w:rPr>
          <w:vertAlign w:val="superscript"/>
        </w:rPr>
        <w:t>a</w:t>
      </w:r>
      <w:r>
        <w:t xml:space="preserve">Tashkent Institute of Chemical Technology, </w:t>
      </w:r>
      <w:r w:rsidR="00815AD7" w:rsidRPr="00815AD7">
        <w:t>100011</w:t>
      </w:r>
      <w:r w:rsidR="00815AD7">
        <w:t xml:space="preserve">, </w:t>
      </w:r>
      <w:r w:rsidR="00CE74B1" w:rsidRPr="00CE74B1">
        <w:t>Tashkent, Uzbekistan</w:t>
      </w:r>
      <w:r>
        <w:t xml:space="preserve"> </w:t>
      </w:r>
    </w:p>
    <w:p w14:paraId="3BC03C2F" w14:textId="253741BB" w:rsidR="007F06F1" w:rsidRDefault="007F06F1" w:rsidP="007F06F1">
      <w:pPr>
        <w:pStyle w:val="CETAddress"/>
      </w:pPr>
      <w:r>
        <w:rPr>
          <w:vertAlign w:val="superscript"/>
        </w:rPr>
        <w:t>b</w:t>
      </w:r>
      <w:r>
        <w:t>Institute of Biorganic Chemistry named after O.Sadykov,</w:t>
      </w:r>
      <w:r w:rsidR="00815AD7" w:rsidRPr="00815AD7">
        <w:t xml:space="preserve"> 100125</w:t>
      </w:r>
      <w:r w:rsidR="00815AD7">
        <w:t xml:space="preserve">, </w:t>
      </w:r>
      <w:r>
        <w:t>Tashkent</w:t>
      </w:r>
      <w:r w:rsidR="00BE691E">
        <w:t>,</w:t>
      </w:r>
      <w:r w:rsidR="00BE691E" w:rsidRPr="00BE691E">
        <w:t xml:space="preserve"> </w:t>
      </w:r>
      <w:r>
        <w:t>Uzbekistan</w:t>
      </w:r>
    </w:p>
    <w:p w14:paraId="660C0B86" w14:textId="47987A64" w:rsidR="007F06F1" w:rsidRDefault="007F06F1" w:rsidP="007F06F1">
      <w:pPr>
        <w:pStyle w:val="CETAddress"/>
      </w:pPr>
      <w:r>
        <w:t xml:space="preserve">muinovanigina94@gmail.com </w:t>
      </w:r>
    </w:p>
    <w:p w14:paraId="70321ABB" w14:textId="77777777" w:rsidR="002D4C12" w:rsidRDefault="002D4C12" w:rsidP="00273C9F">
      <w:pPr>
        <w:spacing w:line="240" w:lineRule="auto"/>
        <w:rPr>
          <w:rFonts w:cs="Arial"/>
          <w:szCs w:val="18"/>
          <w:lang w:val="en-US"/>
        </w:rPr>
      </w:pPr>
      <w:bookmarkStart w:id="1" w:name="_Hlk495475023"/>
    </w:p>
    <w:p w14:paraId="34E3E3A6" w14:textId="37EBF94C" w:rsidR="00273C9F" w:rsidRDefault="00273C9F" w:rsidP="00273C9F">
      <w:pPr>
        <w:spacing w:line="240" w:lineRule="auto"/>
        <w:rPr>
          <w:rFonts w:cs="Arial"/>
          <w:szCs w:val="18"/>
          <w:lang w:val="en-US"/>
        </w:rPr>
      </w:pPr>
      <w:r>
        <w:rPr>
          <w:rFonts w:cs="Arial"/>
          <w:szCs w:val="18"/>
          <w:lang w:val="en-US"/>
        </w:rPr>
        <w:t>Drugs based on natural polysaccharides with a low molecular weight, including inulin are of interest due to their biocompatibility, safety, stability, and ease of absorption by the body.</w:t>
      </w:r>
      <w:r w:rsidR="00B36EEB">
        <w:rPr>
          <w:rFonts w:cs="Arial"/>
          <w:szCs w:val="18"/>
          <w:lang w:val="en-US"/>
        </w:rPr>
        <w:t xml:space="preserve"> </w:t>
      </w:r>
      <w:r>
        <w:rPr>
          <w:rFonts w:cs="Arial"/>
          <w:szCs w:val="18"/>
          <w:lang w:val="en-US"/>
        </w:rPr>
        <w:t>In this study, th</w:t>
      </w:r>
      <w:r w:rsidR="009F45ED">
        <w:rPr>
          <w:rFonts w:cs="Arial"/>
          <w:szCs w:val="18"/>
          <w:lang w:val="en-US"/>
        </w:rPr>
        <w:t>e local raw material for inulin-</w:t>
      </w:r>
      <w:r>
        <w:rPr>
          <w:rFonts w:cs="Arial"/>
          <w:szCs w:val="18"/>
          <w:lang w:val="en-US"/>
        </w:rPr>
        <w:t>Jerusalem artichoke (</w:t>
      </w:r>
      <w:r>
        <w:rPr>
          <w:rFonts w:cs="Arial"/>
          <w:i/>
          <w:szCs w:val="18"/>
          <w:lang w:val="en-US"/>
        </w:rPr>
        <w:t>Helianthus tuberosus L</w:t>
      </w:r>
      <w:r>
        <w:rPr>
          <w:rFonts w:cs="Arial"/>
          <w:szCs w:val="18"/>
          <w:lang w:val="en-US"/>
        </w:rPr>
        <w:t>.) tubers were comprehensively studied using modern physicochemical analysis methods to determine the structure and physicochemical properties of the low-molecular-weight inulin isolated from them. To determine the structural characteristics of the isolated inulin samples, NMR spectroscopy, particle size analysis, and molecular weight determination methods were used. The obtained results confirm the natural origin of inulin, its composition of fructose residues, and the presence of functional groups. The results of the FT-IR spectroscopy analysis showed the presence of i</w:t>
      </w:r>
      <w:r w:rsidR="009F45ED">
        <w:rPr>
          <w:rFonts w:cs="Arial"/>
          <w:szCs w:val="18"/>
          <w:lang w:val="en-US"/>
        </w:rPr>
        <w:t xml:space="preserve">nulin's main functional groups - OH (hydroxyl), C-O-C (glycosidic), and C-H (aliphatic) bonds. </w:t>
      </w:r>
      <w:r w:rsidR="00C401C1" w:rsidRPr="00C401C1">
        <w:rPr>
          <w:rFonts w:cs="Arial"/>
          <w:szCs w:val="18"/>
          <w:highlight w:val="yellow"/>
          <w:lang w:val="en-US"/>
        </w:rPr>
        <w:t>The FT-IR spectra confirmed the fructan nature of the extracted samples, showing well-preserved characteristic functional groups without significant structural degradation during ultrasonic processing.</w:t>
      </w:r>
      <w:r w:rsidR="00C401C1" w:rsidRPr="00C401C1">
        <w:rPr>
          <w:rFonts w:cs="Arial"/>
          <w:szCs w:val="18"/>
          <w:lang w:val="en-US"/>
        </w:rPr>
        <w:t xml:space="preserve"> </w:t>
      </w:r>
      <w:r>
        <w:rPr>
          <w:rFonts w:cs="Arial"/>
          <w:szCs w:val="18"/>
          <w:lang w:val="en-US"/>
        </w:rPr>
        <w:t>Particle size analysis showed a relatively uniform distribution of inulin particles, important for gel-based biomaterial applications. Molecular weight analysis indicated low polydispersity of inulin, affecting its biological activity, solubility, and rheological properties.</w:t>
      </w:r>
      <w:r w:rsidR="00A674BF">
        <w:rPr>
          <w:rFonts w:cs="Arial"/>
          <w:szCs w:val="18"/>
          <w:lang w:val="en-US"/>
        </w:rPr>
        <w:t xml:space="preserve"> </w:t>
      </w:r>
      <w:r>
        <w:rPr>
          <w:rFonts w:cs="Arial"/>
          <w:szCs w:val="18"/>
          <w:lang w:val="en-US"/>
        </w:rPr>
        <w:t xml:space="preserve">This result is important for the extracted inulin sample in subsequent technological processes, particularly for obtaining biomaterials in gel form. </w:t>
      </w:r>
      <w:r w:rsidR="00C401C1" w:rsidRPr="00C401C1">
        <w:rPr>
          <w:rFonts w:cs="Arial"/>
          <w:szCs w:val="18"/>
          <w:highlight w:val="yellow"/>
          <w:lang w:val="en-US"/>
        </w:rPr>
        <w:t>Its low molecular weight, controlled polydispersity, and functional properties indicate its strong potential as a component for advanced biomaterials and drug delivery systems.</w:t>
      </w:r>
      <w:r w:rsidR="00A674BF">
        <w:rPr>
          <w:rFonts w:cs="Arial"/>
          <w:szCs w:val="18"/>
          <w:lang w:val="en-US"/>
        </w:rPr>
        <w:t xml:space="preserve"> </w:t>
      </w:r>
      <w:r>
        <w:rPr>
          <w:rFonts w:cs="Arial"/>
          <w:szCs w:val="18"/>
          <w:lang w:val="en-US"/>
        </w:rPr>
        <w:t>Due to its natural polysaccharide nature, biocompatibility, high hydrophilicity, and gel-forming ability, inulin is a promising component for biomaterial development.</w:t>
      </w:r>
    </w:p>
    <w:bookmarkEnd w:id="1"/>
    <w:p w14:paraId="476B2F2E" w14:textId="77777777" w:rsidR="00600535" w:rsidRPr="00B57B36" w:rsidRDefault="00600535" w:rsidP="00600535">
      <w:pPr>
        <w:pStyle w:val="CETHeading1"/>
        <w:rPr>
          <w:lang w:val="en-GB"/>
        </w:rPr>
      </w:pPr>
      <w:r w:rsidRPr="00B57B36">
        <w:rPr>
          <w:lang w:val="en-GB"/>
        </w:rPr>
        <w:t>Introduction</w:t>
      </w:r>
    </w:p>
    <w:p w14:paraId="1418960E" w14:textId="1B6420AF" w:rsidR="00273C9F" w:rsidRDefault="00273C9F" w:rsidP="007F06F1">
      <w:pPr>
        <w:pStyle w:val="CETBodytext"/>
        <w:rPr>
          <w:lang w:val="en-GB"/>
        </w:rPr>
      </w:pPr>
      <w:r>
        <w:rPr>
          <w:lang w:val="en-GB"/>
        </w:rPr>
        <w:t>Inulin is a fructan polysaccharide stored in plants as a reserve carbohydrate, composed primarily of fructose units linked by β-(2→1) bonds. The number of fructose units in inulin-containing plants ranges from 2 to 60, indicating a combination of oligomers and polymers (Roberfroid, 2005). Inulin is a water-soluble fiber component, valued as a prebiotic, texturizing agent, and pharmaceutical excipient. Its technological and biological properties have been noted to depend on the degree of polymerization and molecular weight.</w:t>
      </w:r>
      <w:r w:rsidR="009E12BC" w:rsidRPr="009E12BC">
        <w:t xml:space="preserve"> </w:t>
      </w:r>
      <w:r w:rsidR="009E12BC" w:rsidRPr="009E12BC">
        <w:rPr>
          <w:lang w:val="en-GB"/>
        </w:rPr>
        <w:t>Inulin was first discovered in extracts from the rhizome biomass of elecampane by the German scientist Rose in 1804. In 1818, Thompson named the isolated substance inulin</w:t>
      </w:r>
      <w:r w:rsidR="00604CBC">
        <w:rPr>
          <w:lang w:val="en-GB"/>
        </w:rPr>
        <w:t xml:space="preserve"> </w:t>
      </w:r>
      <w:r w:rsidR="009E12BC">
        <w:rPr>
          <w:lang w:val="en-GB"/>
        </w:rPr>
        <w:t>(Robertfroid, 1993).</w:t>
      </w:r>
      <w:r>
        <w:rPr>
          <w:lang w:val="en-GB"/>
        </w:rPr>
        <w:t xml:space="preserve"> Low molecular weight fractions generally increase inulin's biological activity due to their higher solubility and faster diffusion (Shoaib M. et al., 2016).</w:t>
      </w:r>
      <w:r w:rsidR="007F06F1">
        <w:rPr>
          <w:lang w:val="en-GB"/>
        </w:rPr>
        <w:t xml:space="preserve"> </w:t>
      </w:r>
      <w:r w:rsidR="007F06F1" w:rsidRPr="007F06F1">
        <w:rPr>
          <w:lang w:val="en-GB"/>
        </w:rPr>
        <w:t>The three hydroxyl groups attached to each fructose unit in the inulin molecule serve as a b</w:t>
      </w:r>
      <w:r w:rsidR="007F06F1">
        <w:rPr>
          <w:lang w:val="en-GB"/>
        </w:rPr>
        <w:t xml:space="preserve">asis for chemical modification. </w:t>
      </w:r>
      <w:r w:rsidR="007F06F1" w:rsidRPr="007F06F1">
        <w:rPr>
          <w:lang w:val="en-GB"/>
        </w:rPr>
        <w:t>This, in turn, helps to increase bioavailability, improve cellular uptake, and achieve the targeted, stable, and controlled release of drugs and biomolecules</w:t>
      </w:r>
      <w:r w:rsidR="001E1202">
        <w:rPr>
          <w:lang w:val="en-GB"/>
        </w:rPr>
        <w:t xml:space="preserve"> </w:t>
      </w:r>
      <w:r w:rsidR="007F06F1">
        <w:rPr>
          <w:lang w:val="en-GB"/>
        </w:rPr>
        <w:t>(Muinova et al., 2025)</w:t>
      </w:r>
      <w:r w:rsidR="00E27CE4">
        <w:rPr>
          <w:lang w:val="en-GB"/>
        </w:rPr>
        <w:t>.</w:t>
      </w:r>
    </w:p>
    <w:p w14:paraId="58E6F9A3" w14:textId="606AEF60" w:rsidR="0060217B" w:rsidRDefault="0060217B" w:rsidP="00600535">
      <w:pPr>
        <w:pStyle w:val="CETBodytext"/>
        <w:rPr>
          <w:lang w:val="en-GB"/>
        </w:rPr>
      </w:pPr>
    </w:p>
    <w:p w14:paraId="090D10AC" w14:textId="16CF89E0" w:rsidR="008022EA" w:rsidRDefault="0060217B" w:rsidP="00600535">
      <w:pPr>
        <w:pStyle w:val="CETBodytext"/>
        <w:rPr>
          <w:lang w:val="en-GB"/>
        </w:rPr>
      </w:pPr>
      <w:r>
        <w:rPr>
          <w:noProof/>
          <w:lang w:val="ru-RU" w:eastAsia="ru-RU"/>
        </w:rPr>
        <w:lastRenderedPageBreak/>
        <w:drawing>
          <wp:inline distT="0" distB="0" distL="0" distR="0" wp14:anchorId="4228D80D" wp14:editId="79351673">
            <wp:extent cx="2520000" cy="2453298"/>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0000" cy="2453298"/>
                    </a:xfrm>
                    <a:prstGeom prst="rect">
                      <a:avLst/>
                    </a:prstGeom>
                    <a:noFill/>
                  </pic:spPr>
                </pic:pic>
              </a:graphicData>
            </a:graphic>
          </wp:inline>
        </w:drawing>
      </w:r>
    </w:p>
    <w:p w14:paraId="55454683" w14:textId="61E82D59" w:rsidR="008022EA" w:rsidRDefault="0060217B" w:rsidP="000C1AF3">
      <w:pPr>
        <w:pStyle w:val="CETBodytext"/>
        <w:spacing w:before="240" w:after="240"/>
        <w:rPr>
          <w:lang w:val="en-GB"/>
        </w:rPr>
      </w:pPr>
      <w:r w:rsidRPr="00BD077D">
        <w:rPr>
          <w:rStyle w:val="CETCaptionCarattere"/>
        </w:rPr>
        <w:t xml:space="preserve">Figure 1: </w:t>
      </w:r>
      <w:r w:rsidRPr="0060217B">
        <w:rPr>
          <w:rStyle w:val="CETCaptionCarattere"/>
        </w:rPr>
        <w:t>Chemical structure of inulin</w:t>
      </w:r>
      <w:r>
        <w:rPr>
          <w:rStyle w:val="CETCaptionCarattere"/>
        </w:rPr>
        <w:t xml:space="preserve"> </w:t>
      </w:r>
      <w:r w:rsidR="00D044C0" w:rsidRPr="00D044C0">
        <w:rPr>
          <w:rStyle w:val="CETCaptionCarattere"/>
        </w:rPr>
        <w:t>(Mensink et al., 2015)</w:t>
      </w:r>
    </w:p>
    <w:p w14:paraId="28184CC7" w14:textId="6A05D736" w:rsidR="00D044C0" w:rsidRDefault="00D044C0" w:rsidP="00D044C0">
      <w:pPr>
        <w:pStyle w:val="CETBodytext"/>
        <w:rPr>
          <w:lang w:val="en-GB"/>
        </w:rPr>
      </w:pPr>
      <w:r>
        <w:rPr>
          <w:lang w:val="en-GB"/>
        </w:rPr>
        <w:t xml:space="preserve">Initial studies on the isolation of inulin from natural sources were primarily based on hot water extraction. In particular, when extracting inulin from Jerusalem artichoke tubers, attention was paid to temperature, pH, time, solvent, and raw material ratio as the main determining factors. However, due to the long duration, high energy consumption, and uncontrolled hydrolysis and various fractionation changes of the conventional aqueous extraction method for inulin extraction, </w:t>
      </w:r>
      <w:r w:rsidR="001343E6">
        <w:rPr>
          <w:lang w:val="en-GB"/>
        </w:rPr>
        <w:t>in</w:t>
      </w:r>
      <w:r>
        <w:rPr>
          <w:lang w:val="en-GB"/>
        </w:rPr>
        <w:t xml:space="preserve"> recent years, scientific research has been conducted on modern rapid methods. For example, inulin extraction using the ultrasonic extraction method (W</w:t>
      </w:r>
      <w:r w:rsidR="00CC36E0">
        <w:rPr>
          <w:lang w:val="en-GB"/>
        </w:rPr>
        <w:t>ei</w:t>
      </w:r>
      <w:r>
        <w:rPr>
          <w:lang w:val="en-GB"/>
        </w:rPr>
        <w:t xml:space="preserve"> et al., 2007). The advantage of the ultrasonic extraction method is the occurrence of the acoustic cavitation process. That is, the formation, growth, and collapse of cavitation bubbles result in micro-cracks in the cell walls. As a result, the boundary layer thins and mass transfer is accelerated. Ultrasonic extraction shortens the time required to extract bioactive compounds from the plant matrix, allowing for operation at relatively lower temperatures and reduced solvent consumption. It has been noted that ultrasonic extraction of inulin from Jerusalem artichokes can increase yield and shorten the process duration. However, its efficiency is closely dependent on the type of raw material and the processing parameters, and it may not always allow for the extraction of inulin with high yield (Chemat et al., 2017). Therefore, this indicates the need to optimize the process parameters for ultrasonic inulin extraction from raw material sources.</w:t>
      </w:r>
    </w:p>
    <w:p w14:paraId="3C41C9C0" w14:textId="77777777" w:rsidR="007D575B" w:rsidRDefault="00C401C1" w:rsidP="00600535">
      <w:pPr>
        <w:pStyle w:val="CETBodytext"/>
        <w:rPr>
          <w:highlight w:val="yellow"/>
          <w:lang w:val="en-GB"/>
        </w:rPr>
      </w:pPr>
      <w:r w:rsidRPr="00C401C1">
        <w:rPr>
          <w:highlight w:val="yellow"/>
          <w:lang w:val="en-GB"/>
        </w:rPr>
        <w:t xml:space="preserve">While ultrasonic extraction of polysaccharides from Helianthus tuberosus L. has been previously reported, the systematic correlation between high-power acoustic cavitation and the targeted depolymerization of inulin to achieve specific low-molecular-weight fractions (1.0–2.5 kDa) with narrow molecular mass distribution remains insufficiently explored. </w:t>
      </w:r>
    </w:p>
    <w:p w14:paraId="21EA40DA" w14:textId="42E59C32" w:rsidR="00FB59F4" w:rsidRDefault="007D575B" w:rsidP="00600535">
      <w:pPr>
        <w:pStyle w:val="CETBodytext"/>
        <w:rPr>
          <w:lang w:val="en-GB"/>
        </w:rPr>
      </w:pPr>
      <w:r w:rsidRPr="007D575B">
        <w:rPr>
          <w:highlight w:val="yellow"/>
        </w:rPr>
        <w:t>The aim of this study is to establish the regularities of the effect of high-power acoustic cavitation on the depolymerization of inulin during its extraction from Jerusalem artichoke tubers, as well as to comprehensively evaluate the structural, physicochemical, and molecular properties of the obtained low-molecular-weight fractions for biomedical engineering applications.</w:t>
      </w:r>
    </w:p>
    <w:p w14:paraId="5741900F" w14:textId="1412D464" w:rsidR="00453E24" w:rsidRDefault="00ED5345" w:rsidP="00ED5345">
      <w:pPr>
        <w:pStyle w:val="CETHeading1"/>
      </w:pPr>
      <w:r w:rsidRPr="00ED5345">
        <w:t>Material and methods</w:t>
      </w:r>
    </w:p>
    <w:p w14:paraId="0636B784" w14:textId="1C5ED844" w:rsidR="00453E24" w:rsidRDefault="00ED5345" w:rsidP="007D575B">
      <w:pPr>
        <w:pStyle w:val="CETheadingx"/>
      </w:pPr>
      <w:r w:rsidRPr="003D611E">
        <w:t>Material</w:t>
      </w:r>
    </w:p>
    <w:p w14:paraId="4A7BE3F2" w14:textId="71FD1A67" w:rsidR="002E7A1A" w:rsidRDefault="002E7A1A" w:rsidP="002E7A1A">
      <w:pPr>
        <w:pStyle w:val="CETBodytext"/>
      </w:pPr>
      <w:r>
        <w:t>As the res</w:t>
      </w:r>
      <w:r w:rsidR="001D1857">
        <w:t>earch object, tubers of the “Mo</w:t>
      </w:r>
      <w:r>
        <w:t>jiza” variety of locally grown Jerusalem artichokes were taken. To remove soil, sand, and other impurities, the tubers were thoroughly washed in running water and then rinsed again with distilled water. Damaged parts were removed. The cleaned tubers were dried on filter paper, initially cut into 1×1 cm pieces, and ground into a powder using a laboratory blender.</w:t>
      </w:r>
    </w:p>
    <w:p w14:paraId="7C2B0064" w14:textId="797BD20C" w:rsidR="00453E24" w:rsidRDefault="00453E24" w:rsidP="00453E24">
      <w:pPr>
        <w:pStyle w:val="CETBodytext"/>
      </w:pPr>
    </w:p>
    <w:p w14:paraId="18BAFA6F" w14:textId="35F21DB6" w:rsidR="00453E24" w:rsidRPr="00B57B36" w:rsidRDefault="008732DA" w:rsidP="007D575B">
      <w:pPr>
        <w:pStyle w:val="CETheadingx"/>
      </w:pPr>
      <w:r w:rsidRPr="008732DA">
        <w:t>Ultrasound Assisted Inulin Extraction</w:t>
      </w:r>
    </w:p>
    <w:p w14:paraId="5A5A707E" w14:textId="4D7FB3EE" w:rsidR="002E7A1A" w:rsidRPr="00BF0D9D" w:rsidRDefault="002E7A1A" w:rsidP="002E7A1A">
      <w:pPr>
        <w:pStyle w:val="CETBodytext"/>
      </w:pPr>
      <w:r>
        <w:rPr>
          <w:lang w:val="en-GB"/>
        </w:rPr>
        <w:t xml:space="preserve">Inulin was extracted using the GT SONIC-D6 (Guangdong GT Ultrasonic Co., Ltd, China). For inulin extraction, a 50 g sample of powdered Jerusalem artichoke tuber and 250 g of deionized water were added to a 500 ml flask. The flask was placed in the ultrasonic device and treated at frequencies of 20 kHz and power levels of 60, 90, 120, and 150 W. The temperature was maintained at 25, 40, 60, and 70 °C, and the extraction time was 30, </w:t>
      </w:r>
      <w:r>
        <w:rPr>
          <w:lang w:val="en-GB"/>
        </w:rPr>
        <w:lastRenderedPageBreak/>
        <w:t xml:space="preserve">45, 60, and 90 minutes. </w:t>
      </w:r>
      <w:r w:rsidRPr="00A609F9">
        <w:rPr>
          <w:highlight w:val="yellow"/>
          <w:lang w:val="en-GB"/>
        </w:rPr>
        <w:t xml:space="preserve">After extraction, the solution was first centrifuged and then </w:t>
      </w:r>
      <w:r w:rsidRPr="000D1453">
        <w:rPr>
          <w:highlight w:val="yellow"/>
          <w:lang w:val="en-GB"/>
        </w:rPr>
        <w:t>filtered.</w:t>
      </w:r>
      <w:r w:rsidR="00BF0D9D" w:rsidRPr="000D1453">
        <w:rPr>
          <w:highlight w:val="yellow"/>
        </w:rPr>
        <w:t xml:space="preserve"> To further purify the inulin, the filtrate was dialyzed against deionized water through a semipermeable membrane</w:t>
      </w:r>
      <w:r w:rsidR="000D1453" w:rsidRPr="000D1453">
        <w:rPr>
          <w:highlight w:val="yellow"/>
          <w:lang w:val="uz-Cyrl-UZ"/>
        </w:rPr>
        <w:t xml:space="preserve"> (MWCO = 1 kDa)</w:t>
      </w:r>
      <w:r w:rsidR="00BF0D9D" w:rsidRPr="000D1453">
        <w:rPr>
          <w:highlight w:val="yellow"/>
        </w:rPr>
        <w:t xml:space="preserve"> with regular water replacement to remove low-molecular-weight compounds. The dialyzed solution was subsequently frozen and lyophilized to obtain purified inulin powder.</w:t>
      </w:r>
    </w:p>
    <w:p w14:paraId="582642C6" w14:textId="7E7B9457" w:rsidR="00453E24" w:rsidRDefault="00453E24" w:rsidP="002710C9">
      <w:pPr>
        <w:pStyle w:val="CETBodytext"/>
        <w:rPr>
          <w:lang w:val="en-GB"/>
        </w:rPr>
      </w:pPr>
    </w:p>
    <w:p w14:paraId="4F13A6A8" w14:textId="7A9CC308" w:rsidR="00E2334E" w:rsidRPr="00B57B36" w:rsidRDefault="00BF67EC" w:rsidP="007D575B">
      <w:pPr>
        <w:pStyle w:val="CETheadingx"/>
      </w:pPr>
      <w:r w:rsidRPr="00BF67EC">
        <w:t>Determination of the molecular mass of inulin</w:t>
      </w:r>
    </w:p>
    <w:p w14:paraId="23B26043" w14:textId="1E4EF163" w:rsidR="007E7273" w:rsidRDefault="007E7273" w:rsidP="007E7273">
      <w:pPr>
        <w:pStyle w:val="CETBodytext"/>
      </w:pPr>
      <w:r>
        <w:t xml:space="preserve">The molecular weight of the samples was determined using gel chromatography. Analyses were performed on an Agilent 1260 Infinity II chromatographic system. The instrument is equipped with the following devices: Agilent 1260 Infinity II Iso Pump (G7110B) pump (Agilent Technologies, GmbH, Germany), Suprema Lux 1000 Å (8x300 mm, 5 </w:t>
      </w:r>
      <w:r>
        <w:rPr>
          <w:lang w:val="ru-RU"/>
        </w:rPr>
        <w:t>μ</w:t>
      </w:r>
      <w:r>
        <w:t xml:space="preserve">m) and Suprema linear S (8x300 mm, 5 </w:t>
      </w:r>
      <w:r>
        <w:rPr>
          <w:lang w:val="ru-RU"/>
        </w:rPr>
        <w:t>μ</w:t>
      </w:r>
      <w:r>
        <w:t>m) columns (PSS Polymer Standards Service GmbH, Germany), G7800A 1260 GPS/SEC MDS detector, UV-VIS detector (G7115A 1260 DAD WR), refractive index detector (1260 Infinity II RI), light scattering detector (1260 Infinity II Dual Angle LS), and viscometer detector (1260 Infinity II Viscometer). Chromatographic analyses were performed at 40 °C. An aqueous solution of 0.1 M NaNO</w:t>
      </w:r>
      <w:r>
        <w:rPr>
          <w:rFonts w:ascii="Cambria Math" w:hAnsi="Cambria Math" w:cs="Cambria Math"/>
        </w:rPr>
        <w:t>₃</w:t>
      </w:r>
      <w:r>
        <w:t xml:space="preserve"> and 8.0 mM NaN</w:t>
      </w:r>
      <w:r w:rsidR="009A2B46" w:rsidRPr="009A2B46">
        <w:rPr>
          <w:vertAlign w:val="subscript"/>
        </w:rPr>
        <w:t>3</w:t>
      </w:r>
      <w:r>
        <w:t xml:space="preserve"> was used as the eluent. The column was calibrated with pulverized standards (Sigma-Aldrich Chemie GmbH, Germany).</w:t>
      </w:r>
    </w:p>
    <w:p w14:paraId="3FED6C2C" w14:textId="25C98934" w:rsidR="00E2334E" w:rsidRPr="007E7273" w:rsidRDefault="00E2334E" w:rsidP="00E2334E">
      <w:pPr>
        <w:pStyle w:val="CETBodytext"/>
      </w:pPr>
    </w:p>
    <w:p w14:paraId="0DEF33B1" w14:textId="5E889972" w:rsidR="00E2334E" w:rsidRPr="00B57B36" w:rsidRDefault="00246F78" w:rsidP="007D575B">
      <w:pPr>
        <w:pStyle w:val="CETheadingx"/>
      </w:pPr>
      <w:r w:rsidRPr="00246F78">
        <w:t>Determination of particle size</w:t>
      </w:r>
    </w:p>
    <w:p w14:paraId="53FC671E" w14:textId="150CC40B" w:rsidR="007E7273" w:rsidRDefault="007E7273" w:rsidP="007E7273">
      <w:pPr>
        <w:pStyle w:val="CETBodytext"/>
      </w:pPr>
      <w:r>
        <w:t>The</w:t>
      </w:r>
      <w:r w:rsidRPr="007E7273">
        <w:t xml:space="preserve"> </w:t>
      </w:r>
      <w:r>
        <w:t>particle</w:t>
      </w:r>
      <w:r w:rsidRPr="007E7273">
        <w:t xml:space="preserve"> </w:t>
      </w:r>
      <w:r>
        <w:t>size</w:t>
      </w:r>
      <w:r w:rsidRPr="007E7273">
        <w:t xml:space="preserve"> </w:t>
      </w:r>
      <w:r>
        <w:t>of</w:t>
      </w:r>
      <w:r w:rsidRPr="007E7273">
        <w:t xml:space="preserve"> </w:t>
      </w:r>
      <w:r>
        <w:t>the</w:t>
      </w:r>
      <w:r w:rsidRPr="007E7273">
        <w:t xml:space="preserve"> </w:t>
      </w:r>
      <w:r>
        <w:t>samples</w:t>
      </w:r>
      <w:r w:rsidRPr="007E7273">
        <w:t xml:space="preserve"> </w:t>
      </w:r>
      <w:r>
        <w:t>under</w:t>
      </w:r>
      <w:r w:rsidRPr="007E7273">
        <w:t xml:space="preserve"> </w:t>
      </w:r>
      <w:r>
        <w:t>study</w:t>
      </w:r>
      <w:r w:rsidRPr="007E7273">
        <w:t xml:space="preserve"> </w:t>
      </w:r>
      <w:r>
        <w:t>was</w:t>
      </w:r>
      <w:r w:rsidRPr="007E7273">
        <w:t xml:space="preserve"> </w:t>
      </w:r>
      <w:r>
        <w:t>determined</w:t>
      </w:r>
      <w:r w:rsidRPr="007E7273">
        <w:t xml:space="preserve"> </w:t>
      </w:r>
      <w:r>
        <w:t>using</w:t>
      </w:r>
      <w:r w:rsidRPr="007E7273">
        <w:t xml:space="preserve"> </w:t>
      </w:r>
      <w:r>
        <w:t>a</w:t>
      </w:r>
      <w:r w:rsidRPr="007E7273">
        <w:t xml:space="preserve"> </w:t>
      </w:r>
      <w:r>
        <w:t>Litesizer</w:t>
      </w:r>
      <w:r w:rsidRPr="007E7273">
        <w:t xml:space="preserve"> 100 </w:t>
      </w:r>
      <w:r>
        <w:t>analyzer</w:t>
      </w:r>
      <w:r w:rsidRPr="007E7273">
        <w:t xml:space="preserve"> (</w:t>
      </w:r>
      <w:r>
        <w:t>Anton</w:t>
      </w:r>
      <w:r w:rsidRPr="007E7273">
        <w:t xml:space="preserve"> </w:t>
      </w:r>
      <w:r>
        <w:t>Paar</w:t>
      </w:r>
      <w:r w:rsidRPr="007E7273">
        <w:t xml:space="preserve"> </w:t>
      </w:r>
      <w:r>
        <w:t>Company</w:t>
      </w:r>
      <w:r w:rsidRPr="007E7273">
        <w:t xml:space="preserve">, </w:t>
      </w:r>
      <w:r>
        <w:t>Austria</w:t>
      </w:r>
      <w:r w:rsidRPr="007E7273">
        <w:t xml:space="preserve">). </w:t>
      </w:r>
      <w:r>
        <w:t>A disposable measuring cell was used, with backscatter measurement. Measurements were performed at 25 °C, with an equilibration time of 1 min, in fast mode, with a maximum of 30 scans, and a measurement time of 10 s.</w:t>
      </w:r>
    </w:p>
    <w:p w14:paraId="2C9ECC51" w14:textId="1FD7603F" w:rsidR="00E2334E" w:rsidRPr="007E7273" w:rsidRDefault="00E2334E" w:rsidP="00E2334E">
      <w:pPr>
        <w:pStyle w:val="CETBodytext"/>
      </w:pPr>
    </w:p>
    <w:p w14:paraId="3EAE0CB0" w14:textId="10105E25" w:rsidR="00246F78" w:rsidRDefault="00246F78" w:rsidP="007D575B">
      <w:pPr>
        <w:pStyle w:val="CETheadingx"/>
      </w:pPr>
      <w:r w:rsidRPr="00246F78">
        <w:t>IR-spectral analysis (FTIR)</w:t>
      </w:r>
    </w:p>
    <w:p w14:paraId="317934A6" w14:textId="19DDF94C" w:rsidR="007E7273" w:rsidRDefault="007E7273" w:rsidP="007E7273">
      <w:pPr>
        <w:pStyle w:val="CETBodytext"/>
      </w:pPr>
      <w:r>
        <w:t>The infrared spectra of the isolated inulin were obtained on a PerkinElmer System 2000 FTIR spectrometer. The anal</w:t>
      </w:r>
      <w:r w:rsidR="009F45ED">
        <w:t>ysis was carried out in the 400-</w:t>
      </w:r>
      <w:r>
        <w:t>4000 cm</w:t>
      </w:r>
      <w:r w:rsidR="009A2B46" w:rsidRPr="009A2B46">
        <w:rPr>
          <w:vertAlign w:val="superscript"/>
        </w:rPr>
        <w:t>-1</w:t>
      </w:r>
      <w:r>
        <w:t xml:space="preserve"> range. The sample was mixed with KBr, prepared as a pressed tablet, and the spectrum was recorded.</w:t>
      </w:r>
    </w:p>
    <w:p w14:paraId="12C8B4EB" w14:textId="77777777" w:rsidR="007D575B" w:rsidRPr="007E7273" w:rsidRDefault="007D575B" w:rsidP="007D575B">
      <w:pPr>
        <w:pStyle w:val="CETBodytext"/>
      </w:pPr>
    </w:p>
    <w:p w14:paraId="38D156A4" w14:textId="38BE8608" w:rsidR="007D575B" w:rsidRPr="007D575B" w:rsidRDefault="007D575B" w:rsidP="007D575B">
      <w:pPr>
        <w:pStyle w:val="CETheadingx"/>
        <w:numPr>
          <w:ilvl w:val="0"/>
          <w:numId w:val="0"/>
        </w:numPr>
        <w:rPr>
          <w:highlight w:val="yellow"/>
        </w:rPr>
      </w:pPr>
      <w:r>
        <w:t xml:space="preserve">2.6 </w:t>
      </w:r>
      <w:r w:rsidRPr="007D575B">
        <w:rPr>
          <w:highlight w:val="yellow"/>
        </w:rPr>
        <w:t>Statistical analysis</w:t>
      </w:r>
    </w:p>
    <w:p w14:paraId="362984C5" w14:textId="0028C265" w:rsidR="00246F78" w:rsidRPr="00246F78" w:rsidRDefault="007D575B" w:rsidP="007D575B">
      <w:pPr>
        <w:pStyle w:val="CETBodytext"/>
      </w:pPr>
      <w:r w:rsidRPr="007D575B">
        <w:rPr>
          <w:highlight w:val="yellow"/>
        </w:rPr>
        <w:t>Statistical analysis was performed using the Student’s t-test. Analyses were repeated three times during experimental studies, with differences between groups considered statistically significant at p&lt;0.05.</w:t>
      </w:r>
    </w:p>
    <w:p w14:paraId="677EBFF0" w14:textId="7F53C299" w:rsidR="00600535" w:rsidRPr="00E93694" w:rsidRDefault="00E93694" w:rsidP="00E93694">
      <w:pPr>
        <w:pStyle w:val="CETHeading1"/>
        <w:rPr>
          <w:lang w:val="en-GB"/>
        </w:rPr>
      </w:pPr>
      <w:r w:rsidRPr="00E93694">
        <w:rPr>
          <w:lang w:val="en-GB"/>
        </w:rPr>
        <w:t>Results and discussion</w:t>
      </w:r>
    </w:p>
    <w:p w14:paraId="04963A06" w14:textId="66EA0F4D" w:rsidR="00600535" w:rsidRPr="00E93694" w:rsidRDefault="00E93694" w:rsidP="007D575B">
      <w:pPr>
        <w:pStyle w:val="CETheadingx"/>
      </w:pPr>
      <w:r w:rsidRPr="00E93694">
        <w:t>Inulin Extraction</w:t>
      </w:r>
    </w:p>
    <w:p w14:paraId="7BAB60CB" w14:textId="15BDC322" w:rsidR="00AC2F97" w:rsidRDefault="00AC2F97" w:rsidP="00600535">
      <w:pPr>
        <w:pStyle w:val="CETBodytext"/>
        <w:rPr>
          <w:lang w:val="en-GB"/>
        </w:rPr>
      </w:pPr>
      <w:r w:rsidRPr="00AC2F97">
        <w:rPr>
          <w:lang w:val="en-GB"/>
        </w:rPr>
        <w:t>Assessing the impact of ultrasonic parameters on the efficient extraction of inulin from Jerusalem artichoke tubers with high yield is of great importance. For this reason, the effects of ultrasonic power and temperature on extraction efficiency were investigated experimentally. Based on the obtained results, the optimal conditions for inulin extraction were determined, and the results are presented in Figure 2.</w:t>
      </w:r>
    </w:p>
    <w:p w14:paraId="431DECC4" w14:textId="77777777" w:rsidR="00E93694" w:rsidRDefault="00E93694" w:rsidP="00600535">
      <w:pPr>
        <w:pStyle w:val="CETBodytext"/>
        <w:rPr>
          <w:lang w:val="en-GB"/>
        </w:rPr>
      </w:pPr>
    </w:p>
    <w:p w14:paraId="6E10F078" w14:textId="028AD504" w:rsidR="00E93694" w:rsidRDefault="00267BEE" w:rsidP="00600535">
      <w:pPr>
        <w:pStyle w:val="CETBodytext"/>
        <w:rPr>
          <w:lang w:val="en-GB"/>
        </w:rPr>
      </w:pPr>
      <w:r w:rsidRPr="00267BEE">
        <w:rPr>
          <w:noProof/>
          <w:lang w:val="ru-RU" w:eastAsia="ru-RU"/>
        </w:rPr>
        <w:drawing>
          <wp:inline distT="0" distB="0" distL="0" distR="0" wp14:anchorId="6D38C426" wp14:editId="1168EFC4">
            <wp:extent cx="2448000" cy="203196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7815" t="9491" r="12780" b="4615"/>
                    <a:stretch/>
                  </pic:blipFill>
                  <pic:spPr bwMode="auto">
                    <a:xfrm>
                      <a:off x="0" y="0"/>
                      <a:ext cx="2448000" cy="2031962"/>
                    </a:xfrm>
                    <a:prstGeom prst="rect">
                      <a:avLst/>
                    </a:prstGeom>
                    <a:noFill/>
                    <a:ln>
                      <a:noFill/>
                    </a:ln>
                    <a:extLst>
                      <a:ext uri="{53640926-AAD7-44D8-BBD7-CCE9431645EC}">
                        <a14:shadowObscured xmlns:a14="http://schemas.microsoft.com/office/drawing/2010/main"/>
                      </a:ext>
                    </a:extLst>
                  </pic:spPr>
                </pic:pic>
              </a:graphicData>
            </a:graphic>
          </wp:inline>
        </w:drawing>
      </w:r>
    </w:p>
    <w:p w14:paraId="0EE93F08" w14:textId="705657EC" w:rsidR="00F647BD" w:rsidRDefault="00F647BD" w:rsidP="00F647BD">
      <w:pPr>
        <w:pStyle w:val="CETBodytext"/>
        <w:spacing w:before="240" w:after="240"/>
        <w:rPr>
          <w:lang w:val="en-GB"/>
        </w:rPr>
      </w:pPr>
      <w:r w:rsidRPr="00BD077D">
        <w:rPr>
          <w:rStyle w:val="CETCaptionCarattere"/>
        </w:rPr>
        <w:t xml:space="preserve">Figure </w:t>
      </w:r>
      <w:r>
        <w:rPr>
          <w:rStyle w:val="CETCaptionCarattere"/>
        </w:rPr>
        <w:t>2</w:t>
      </w:r>
      <w:r w:rsidRPr="00BD077D">
        <w:rPr>
          <w:rStyle w:val="CETCaptionCarattere"/>
        </w:rPr>
        <w:t xml:space="preserve">: </w:t>
      </w:r>
      <w:r w:rsidRPr="00F647BD">
        <w:rPr>
          <w:rStyle w:val="CETCaptionCarattere"/>
        </w:rPr>
        <w:t>Effect of ultrasound power and temperature on inulin yield</w:t>
      </w:r>
      <w:r w:rsidR="00174120">
        <w:rPr>
          <w:rStyle w:val="CETCaptionCarattere"/>
        </w:rPr>
        <w:t xml:space="preserve"> (p</w:t>
      </w:r>
      <w:r w:rsidR="00174120">
        <w:rPr>
          <w:rStyle w:val="CETCaptionCarattere"/>
          <w:rFonts w:cs="Arial"/>
        </w:rPr>
        <w:t>≤0,05</w:t>
      </w:r>
      <w:r w:rsidR="00174120">
        <w:rPr>
          <w:rStyle w:val="CETCaptionCarattere"/>
        </w:rPr>
        <w:t>)</w:t>
      </w:r>
    </w:p>
    <w:p w14:paraId="1AE6208F" w14:textId="1BC89A26" w:rsidR="00E93694" w:rsidRDefault="00AC2F97" w:rsidP="00267BEE">
      <w:pPr>
        <w:pStyle w:val="CETBodytext"/>
        <w:rPr>
          <w:lang w:val="en-GB"/>
        </w:rPr>
      </w:pPr>
      <w:r w:rsidRPr="00AC2F97">
        <w:rPr>
          <w:lang w:val="en-GB"/>
        </w:rPr>
        <w:lastRenderedPageBreak/>
        <w:t>According to the results shown in Figure 2, with increasing temperature the extraction efficiency initially rose a</w:t>
      </w:r>
      <w:r w:rsidR="009F45ED">
        <w:rPr>
          <w:lang w:val="en-GB"/>
        </w:rPr>
        <w:t>t all power levels, reaching 41-55% at 60 W, 62-87% at 90 W, 67-88% at</w:t>
      </w:r>
      <w:r w:rsidR="00C401C1">
        <w:rPr>
          <w:lang w:val="ru-RU"/>
        </w:rPr>
        <w:t>с</w:t>
      </w:r>
      <w:r w:rsidR="009F45ED">
        <w:rPr>
          <w:lang w:val="en-GB"/>
        </w:rPr>
        <w:t xml:space="preserve"> 120 W, and 71-</w:t>
      </w:r>
      <w:r w:rsidRPr="00AC2F97">
        <w:rPr>
          <w:lang w:val="en-GB"/>
        </w:rPr>
        <w:t>82% at 150 W. Thus, as the temperature increases, the solvent's diffusion capacity improves and ultrasonic cavitation intensifies, leading to more effective disruption of cell walls. However, when the temperature rose above 60 °C, an overall decrease in inulin yield was observed in all samples. A relatively sharp decrease was observed, es</w:t>
      </w:r>
      <w:r w:rsidR="009F45ED">
        <w:rPr>
          <w:lang w:val="en-GB"/>
        </w:rPr>
        <w:t>pecially at power levels of 120-</w:t>
      </w:r>
      <w:r w:rsidRPr="00AC2F97">
        <w:rPr>
          <w:lang w:val="en-GB"/>
        </w:rPr>
        <w:t>150 W. This phenomenon can be attributed to the partial hydrolysis of inulin and the breakdown of polymer chains under high temperature and intense ultrasonic exposure.</w:t>
      </w:r>
    </w:p>
    <w:p w14:paraId="1F002F93" w14:textId="72F6693A" w:rsidR="002113FD" w:rsidRPr="00E93694" w:rsidRDefault="002113FD" w:rsidP="007D575B">
      <w:pPr>
        <w:pStyle w:val="CETheadingx"/>
      </w:pPr>
      <w:r w:rsidRPr="002113FD">
        <w:t>Determination of molecular parameters of inulin</w:t>
      </w:r>
    </w:p>
    <w:p w14:paraId="7B95B5AD" w14:textId="39653339" w:rsidR="004C4A23" w:rsidRDefault="00AC2F97" w:rsidP="00267BEE">
      <w:pPr>
        <w:pStyle w:val="CETBodytext"/>
        <w:rPr>
          <w:lang w:val="en-GB"/>
        </w:rPr>
      </w:pPr>
      <w:r w:rsidRPr="00AC2F97">
        <w:rPr>
          <w:lang w:val="en-GB"/>
        </w:rPr>
        <w:t>The structural characteristics of inulin, particularly its molecular weight, are significantly dependent on the extraction conditions. Taking this into account, the effects of ultrasonic power and processing time on inulin molecular weight were studied, and the laws of their variation were analyzed. The experimental results are presented in Figure 3.</w:t>
      </w:r>
    </w:p>
    <w:p w14:paraId="35B9CB84" w14:textId="77777777" w:rsidR="00F647BD" w:rsidRDefault="00F647BD" w:rsidP="00600535">
      <w:pPr>
        <w:pStyle w:val="CETBodytext"/>
        <w:rPr>
          <w:lang w:val="en-GB"/>
        </w:rPr>
      </w:pPr>
    </w:p>
    <w:p w14:paraId="33C169EF" w14:textId="18FDCBE1" w:rsidR="00F647BD" w:rsidRDefault="00B2507E" w:rsidP="00600535">
      <w:pPr>
        <w:pStyle w:val="CETBodytext"/>
        <w:rPr>
          <w:lang w:val="en-GB"/>
        </w:rPr>
      </w:pPr>
      <w:r w:rsidRPr="00B2507E">
        <w:rPr>
          <w:noProof/>
          <w:lang w:val="ru-RU" w:eastAsia="ru-RU"/>
        </w:rPr>
        <w:drawing>
          <wp:inline distT="0" distB="0" distL="0" distR="0" wp14:anchorId="7D07FD88" wp14:editId="42DCEBF0">
            <wp:extent cx="3240000" cy="276255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10658" t="10417" r="13286" b="5074"/>
                    <a:stretch/>
                  </pic:blipFill>
                  <pic:spPr bwMode="auto">
                    <a:xfrm>
                      <a:off x="0" y="0"/>
                      <a:ext cx="3240000" cy="2762559"/>
                    </a:xfrm>
                    <a:prstGeom prst="rect">
                      <a:avLst/>
                    </a:prstGeom>
                    <a:noFill/>
                    <a:ln>
                      <a:noFill/>
                    </a:ln>
                    <a:extLst>
                      <a:ext uri="{53640926-AAD7-44D8-BBD7-CCE9431645EC}">
                        <a14:shadowObscured xmlns:a14="http://schemas.microsoft.com/office/drawing/2010/main"/>
                      </a:ext>
                    </a:extLst>
                  </pic:spPr>
                </pic:pic>
              </a:graphicData>
            </a:graphic>
          </wp:inline>
        </w:drawing>
      </w:r>
    </w:p>
    <w:p w14:paraId="1C32C426" w14:textId="5ED676C6" w:rsidR="00B2507E" w:rsidRDefault="00B2507E" w:rsidP="00B2507E">
      <w:pPr>
        <w:pStyle w:val="CETBodytext"/>
        <w:spacing w:before="240" w:after="240"/>
        <w:rPr>
          <w:lang w:val="en-GB"/>
        </w:rPr>
      </w:pPr>
      <w:r w:rsidRPr="00BD077D">
        <w:rPr>
          <w:rStyle w:val="CETCaptionCarattere"/>
        </w:rPr>
        <w:t xml:space="preserve">Figure </w:t>
      </w:r>
      <w:r>
        <w:rPr>
          <w:rStyle w:val="CETCaptionCarattere"/>
        </w:rPr>
        <w:t>3</w:t>
      </w:r>
      <w:r w:rsidRPr="00BD077D">
        <w:rPr>
          <w:rStyle w:val="CETCaptionCarattere"/>
        </w:rPr>
        <w:t xml:space="preserve">: </w:t>
      </w:r>
      <w:r w:rsidRPr="00B2507E">
        <w:rPr>
          <w:rStyle w:val="CETCaptionCarattere"/>
        </w:rPr>
        <w:t>Effect of ultrasound power and time on the molecular mass of inulin</w:t>
      </w:r>
      <w:r w:rsidR="007D575B">
        <w:rPr>
          <w:rStyle w:val="CETCaptionCarattere"/>
        </w:rPr>
        <w:t xml:space="preserve"> (p</w:t>
      </w:r>
      <w:r w:rsidR="007D575B">
        <w:rPr>
          <w:rStyle w:val="CETCaptionCarattere"/>
          <w:rFonts w:cs="Arial"/>
        </w:rPr>
        <w:t>≤0,05</w:t>
      </w:r>
      <w:r w:rsidR="007D575B">
        <w:rPr>
          <w:rStyle w:val="CETCaptionCarattere"/>
        </w:rPr>
        <w:t>)</w:t>
      </w:r>
    </w:p>
    <w:p w14:paraId="56A365B4" w14:textId="772CE7A1" w:rsidR="0084699C" w:rsidRPr="0084699C" w:rsidRDefault="0084699C" w:rsidP="0084699C">
      <w:pPr>
        <w:pStyle w:val="CETBodytext"/>
        <w:rPr>
          <w:lang w:val="en-GB"/>
        </w:rPr>
      </w:pPr>
      <w:r w:rsidRPr="0084699C">
        <w:rPr>
          <w:lang w:val="en-GB"/>
        </w:rPr>
        <w:t>According to the results in Figure 3, it was determined that at all ultrasound power levels, the Mw values consistently decreased as the extraction time increased. At 60 W power, the value dropped from 4.9 kDa at 30 minutes to 3.8 kDa at 90 minutes, while at 150 W this figure decreased from 1.6 kDa to 0.9 kDa. Additionally, a sharp decrease in molecular weight is observed with increasing ultrasonic power: while the highest Mw values are maintained at 60 W, intermediate values are recorded at 90 W and 120 W, and the lowest values at 150 W. This phenomenon is explained by the increased depolymerization of inulin macromolecules under high-energy ultrasound. Thus, prolonged ultrasound treatment at high power significantly disrupts the structural integrity of inulin.</w:t>
      </w:r>
    </w:p>
    <w:p w14:paraId="5E488FD0" w14:textId="55818F9E" w:rsidR="002113FD" w:rsidRPr="0084699C" w:rsidRDefault="0084699C" w:rsidP="0084699C">
      <w:pPr>
        <w:pStyle w:val="CETBodytext"/>
        <w:rPr>
          <w:lang w:val="en-GB"/>
        </w:rPr>
      </w:pPr>
      <w:r w:rsidRPr="0084699C">
        <w:rPr>
          <w:lang w:val="en-GB"/>
        </w:rPr>
        <w:t>The molecular parameters of inulin can change significantly under ultrasonic treatment. Therefore, the effect of ultrasonic power on the hydrodynamic diameter, molecular weight, and polydispersity index of inulin was systematically studied, and the resulting trends were analyzed. The experimental results are presented in the following Table 1.</w:t>
      </w:r>
    </w:p>
    <w:p w14:paraId="66C74C2F" w14:textId="3FEE3111" w:rsidR="00BF58C0" w:rsidRPr="00BF58C0" w:rsidRDefault="00BF58C0" w:rsidP="00BF58C0">
      <w:pPr>
        <w:pStyle w:val="CETTabletitle"/>
      </w:pPr>
      <w:r w:rsidRPr="00BF58C0">
        <w:t xml:space="preserve">Table 1: </w:t>
      </w:r>
      <w:r w:rsidR="009A6989" w:rsidRPr="009A6989">
        <w:t>Effect of ultrasound power on inulin molecular parameters</w:t>
      </w:r>
      <w:r w:rsidR="009A6989">
        <w:t xml:space="preserve"> (</w:t>
      </w:r>
      <w:r w:rsidR="007D575B" w:rsidRPr="007D575B">
        <w:rPr>
          <w:highlight w:val="yellow"/>
        </w:rPr>
        <w:t>The mean data of the repetitions do not differ significantly (p &lt; 0.05)</w:t>
      </w:r>
      <w:r w:rsidR="009A6989" w:rsidRPr="007D575B">
        <w:rPr>
          <w:highlight w:val="yellow"/>
        </w:rPr>
        <w:t>)</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276"/>
        <w:gridCol w:w="1009"/>
        <w:gridCol w:w="1134"/>
      </w:tblGrid>
      <w:tr w:rsidR="00BF58C0" w:rsidRPr="00BF58C0" w14:paraId="61ABA733" w14:textId="77777777" w:rsidTr="008854EE">
        <w:tc>
          <w:tcPr>
            <w:tcW w:w="1134" w:type="dxa"/>
            <w:tcBorders>
              <w:top w:val="single" w:sz="12" w:space="0" w:color="008000"/>
              <w:bottom w:val="single" w:sz="6" w:space="0" w:color="008000"/>
            </w:tcBorders>
            <w:shd w:val="clear" w:color="auto" w:fill="FFFFFF"/>
          </w:tcPr>
          <w:p w14:paraId="06C2A6E8" w14:textId="2619C398" w:rsidR="00BF58C0" w:rsidRPr="00BF58C0" w:rsidRDefault="0070540E" w:rsidP="0070540E">
            <w:pPr>
              <w:pStyle w:val="CETBodytext"/>
              <w:jc w:val="center"/>
              <w:rPr>
                <w:lang w:val="en-GB"/>
              </w:rPr>
            </w:pPr>
            <w:r>
              <w:rPr>
                <w:lang w:val="en-GB"/>
              </w:rPr>
              <w:t>Ultrasound power</w:t>
            </w:r>
            <w:r w:rsidR="00BF58C0">
              <w:rPr>
                <w:lang w:val="en-GB"/>
              </w:rPr>
              <w:t xml:space="preserve"> </w:t>
            </w:r>
            <w:r w:rsidR="008854EE">
              <w:rPr>
                <w:lang w:val="en-GB"/>
              </w:rPr>
              <w:t>(</w:t>
            </w:r>
            <w:r w:rsidR="00BF58C0">
              <w:rPr>
                <w:lang w:val="en-GB"/>
              </w:rPr>
              <w:t>W</w:t>
            </w:r>
            <w:r w:rsidR="008854EE">
              <w:rPr>
                <w:lang w:val="en-GB"/>
              </w:rPr>
              <w:t>)</w:t>
            </w:r>
          </w:p>
        </w:tc>
        <w:tc>
          <w:tcPr>
            <w:tcW w:w="1134" w:type="dxa"/>
            <w:tcBorders>
              <w:top w:val="single" w:sz="12" w:space="0" w:color="008000"/>
              <w:bottom w:val="single" w:sz="6" w:space="0" w:color="008000"/>
            </w:tcBorders>
            <w:shd w:val="clear" w:color="auto" w:fill="FFFFFF"/>
          </w:tcPr>
          <w:p w14:paraId="1FA381F5" w14:textId="2B2F86BE" w:rsidR="0070540E" w:rsidRDefault="00C82831" w:rsidP="0070540E">
            <w:pPr>
              <w:pStyle w:val="CETBodytext"/>
              <w:jc w:val="center"/>
              <w:rPr>
                <w:lang w:val="en-GB"/>
              </w:rPr>
            </w:pPr>
            <w:r>
              <w:rPr>
                <w:lang w:val="en-GB"/>
              </w:rPr>
              <w:t>Temperature</w:t>
            </w:r>
            <w:r w:rsidR="00BF58C0">
              <w:rPr>
                <w:lang w:val="en-GB"/>
              </w:rPr>
              <w:t xml:space="preserve"> </w:t>
            </w:r>
          </w:p>
          <w:p w14:paraId="7489C11C" w14:textId="2ACD4381" w:rsidR="00BF58C0" w:rsidRPr="00BF58C0" w:rsidRDefault="008854EE" w:rsidP="0070540E">
            <w:pPr>
              <w:pStyle w:val="CETBodytext"/>
              <w:jc w:val="center"/>
              <w:rPr>
                <w:lang w:val="en-GB"/>
              </w:rPr>
            </w:pPr>
            <w:r>
              <w:rPr>
                <w:lang w:val="en-GB"/>
              </w:rPr>
              <w:t>(</w:t>
            </w:r>
            <w:r w:rsidR="00BF58C0" w:rsidRPr="00BF58C0">
              <w:rPr>
                <w:lang w:val="en-GB"/>
              </w:rPr>
              <w:t>°C</w:t>
            </w:r>
            <w:r>
              <w:rPr>
                <w:lang w:val="en-GB"/>
              </w:rPr>
              <w:t>)</w:t>
            </w:r>
          </w:p>
        </w:tc>
        <w:tc>
          <w:tcPr>
            <w:tcW w:w="1276" w:type="dxa"/>
            <w:tcBorders>
              <w:top w:val="single" w:sz="12" w:space="0" w:color="008000"/>
              <w:bottom w:val="single" w:sz="6" w:space="0" w:color="008000"/>
            </w:tcBorders>
            <w:shd w:val="clear" w:color="auto" w:fill="FFFFFF"/>
          </w:tcPr>
          <w:p w14:paraId="63C23D2A" w14:textId="383DE48A" w:rsidR="00BF58C0" w:rsidRPr="00BF58C0" w:rsidRDefault="008854EE" w:rsidP="0070540E">
            <w:pPr>
              <w:pStyle w:val="CETBodytext"/>
              <w:jc w:val="center"/>
              <w:rPr>
                <w:lang w:val="en-GB"/>
              </w:rPr>
            </w:pPr>
            <w:r w:rsidRPr="008854EE">
              <w:rPr>
                <w:lang w:val="en-GB"/>
              </w:rPr>
              <w:t xml:space="preserve">Hydrodynamic diameter </w:t>
            </w:r>
            <w:r>
              <w:rPr>
                <w:lang w:val="en-GB"/>
              </w:rPr>
              <w:t>(nm)</w:t>
            </w:r>
          </w:p>
        </w:tc>
        <w:tc>
          <w:tcPr>
            <w:tcW w:w="1009" w:type="dxa"/>
            <w:tcBorders>
              <w:top w:val="single" w:sz="12" w:space="0" w:color="008000"/>
              <w:bottom w:val="single" w:sz="6" w:space="0" w:color="008000"/>
            </w:tcBorders>
            <w:shd w:val="clear" w:color="auto" w:fill="FFFFFF"/>
          </w:tcPr>
          <w:p w14:paraId="2279BCAC" w14:textId="77777777" w:rsidR="0070540E" w:rsidRDefault="00BF58C0" w:rsidP="0070540E">
            <w:pPr>
              <w:pStyle w:val="CETBodytext"/>
              <w:ind w:right="-1"/>
              <w:jc w:val="center"/>
              <w:rPr>
                <w:rFonts w:cs="Arial"/>
                <w:szCs w:val="18"/>
                <w:lang w:val="en-GB"/>
              </w:rPr>
            </w:pPr>
            <w:r>
              <w:rPr>
                <w:rFonts w:cs="Arial"/>
                <w:szCs w:val="18"/>
                <w:lang w:val="en-GB"/>
              </w:rPr>
              <w:t>Mw</w:t>
            </w:r>
            <w:r w:rsidR="008854EE">
              <w:rPr>
                <w:rFonts w:cs="Arial"/>
                <w:szCs w:val="18"/>
                <w:lang w:val="en-GB"/>
              </w:rPr>
              <w:t xml:space="preserve"> </w:t>
            </w:r>
          </w:p>
          <w:p w14:paraId="2DB166F9" w14:textId="5EBD6287" w:rsidR="00BF58C0" w:rsidRPr="00BF58C0" w:rsidRDefault="008854EE" w:rsidP="0070540E">
            <w:pPr>
              <w:pStyle w:val="CETBodytext"/>
              <w:ind w:right="-1"/>
              <w:jc w:val="center"/>
              <w:rPr>
                <w:rFonts w:cs="Arial"/>
                <w:szCs w:val="18"/>
                <w:lang w:val="en-GB"/>
              </w:rPr>
            </w:pPr>
            <w:r>
              <w:rPr>
                <w:rFonts w:cs="Arial"/>
                <w:szCs w:val="18"/>
                <w:lang w:val="en-GB"/>
              </w:rPr>
              <w:t>(kDa)</w:t>
            </w:r>
          </w:p>
        </w:tc>
        <w:tc>
          <w:tcPr>
            <w:tcW w:w="1134" w:type="dxa"/>
            <w:tcBorders>
              <w:top w:val="single" w:sz="12" w:space="0" w:color="008000"/>
              <w:bottom w:val="single" w:sz="6" w:space="0" w:color="008000"/>
            </w:tcBorders>
            <w:shd w:val="clear" w:color="auto" w:fill="FFFFFF"/>
          </w:tcPr>
          <w:p w14:paraId="09C83BD2" w14:textId="204AD483" w:rsidR="00BF58C0" w:rsidRPr="007D575B" w:rsidRDefault="008854EE" w:rsidP="00417F5E">
            <w:pPr>
              <w:pStyle w:val="CETBodytext"/>
              <w:ind w:right="-1"/>
              <w:jc w:val="center"/>
              <w:rPr>
                <w:rFonts w:cs="Arial"/>
                <w:szCs w:val="18"/>
                <w:highlight w:val="yellow"/>
                <w:lang w:val="en-GB"/>
              </w:rPr>
            </w:pPr>
            <w:r w:rsidRPr="007D575B">
              <w:rPr>
                <w:rFonts w:cs="Arial"/>
                <w:szCs w:val="18"/>
                <w:highlight w:val="yellow"/>
                <w:lang w:val="en-GB"/>
              </w:rPr>
              <w:t>Polydispersity index</w:t>
            </w:r>
          </w:p>
        </w:tc>
      </w:tr>
      <w:tr w:rsidR="00BF58C0" w:rsidRPr="00BF58C0" w14:paraId="0A9CFF08" w14:textId="77777777" w:rsidTr="008854EE">
        <w:tc>
          <w:tcPr>
            <w:tcW w:w="1134" w:type="dxa"/>
            <w:shd w:val="clear" w:color="auto" w:fill="FFFFFF"/>
          </w:tcPr>
          <w:p w14:paraId="113A4D69" w14:textId="0EA295D0" w:rsidR="00BF58C0" w:rsidRPr="00BF58C0" w:rsidRDefault="00BF58C0" w:rsidP="0070540E">
            <w:pPr>
              <w:pStyle w:val="CETBodytext"/>
              <w:jc w:val="center"/>
              <w:rPr>
                <w:lang w:val="en-GB"/>
              </w:rPr>
            </w:pPr>
            <w:r>
              <w:rPr>
                <w:lang w:val="en-GB"/>
              </w:rPr>
              <w:t>60</w:t>
            </w:r>
          </w:p>
        </w:tc>
        <w:tc>
          <w:tcPr>
            <w:tcW w:w="1134" w:type="dxa"/>
            <w:shd w:val="clear" w:color="auto" w:fill="FFFFFF"/>
          </w:tcPr>
          <w:p w14:paraId="04B86E9E" w14:textId="4C650FCC" w:rsidR="00BF58C0" w:rsidRPr="00BF58C0" w:rsidRDefault="00BF58C0" w:rsidP="0070540E">
            <w:pPr>
              <w:pStyle w:val="CETBodytext"/>
              <w:jc w:val="center"/>
              <w:rPr>
                <w:lang w:val="en-GB"/>
              </w:rPr>
            </w:pPr>
            <w:r>
              <w:rPr>
                <w:lang w:val="en-GB"/>
              </w:rPr>
              <w:t>40</w:t>
            </w:r>
          </w:p>
        </w:tc>
        <w:tc>
          <w:tcPr>
            <w:tcW w:w="1276" w:type="dxa"/>
            <w:shd w:val="clear" w:color="auto" w:fill="FFFFFF"/>
          </w:tcPr>
          <w:p w14:paraId="32786317" w14:textId="009DF4CE" w:rsidR="00BF58C0" w:rsidRPr="00BF58C0" w:rsidRDefault="008854EE" w:rsidP="0070540E">
            <w:pPr>
              <w:pStyle w:val="CETBodytext"/>
              <w:jc w:val="center"/>
              <w:rPr>
                <w:lang w:val="en-GB"/>
              </w:rPr>
            </w:pPr>
            <w:r>
              <w:rPr>
                <w:lang w:val="en-GB"/>
              </w:rPr>
              <w:t>968</w:t>
            </w:r>
            <w:r>
              <w:rPr>
                <w:rFonts w:cs="Arial"/>
                <w:szCs w:val="18"/>
                <w:lang w:val="en-GB"/>
              </w:rPr>
              <w:t>±43</w:t>
            </w:r>
          </w:p>
        </w:tc>
        <w:tc>
          <w:tcPr>
            <w:tcW w:w="1009" w:type="dxa"/>
            <w:shd w:val="clear" w:color="auto" w:fill="FFFFFF"/>
          </w:tcPr>
          <w:p w14:paraId="4F7E2BF7" w14:textId="7A304B1D" w:rsidR="00BF58C0" w:rsidRPr="00BF58C0" w:rsidRDefault="008854EE" w:rsidP="0070540E">
            <w:pPr>
              <w:pStyle w:val="CETBodytext"/>
              <w:ind w:right="-1"/>
              <w:jc w:val="center"/>
              <w:rPr>
                <w:rFonts w:cs="Arial"/>
                <w:szCs w:val="18"/>
                <w:lang w:val="en-GB"/>
              </w:rPr>
            </w:pPr>
            <w:r>
              <w:rPr>
                <w:rFonts w:cs="Arial"/>
                <w:szCs w:val="18"/>
                <w:lang w:val="en-GB"/>
              </w:rPr>
              <w:t>4,1±0,14</w:t>
            </w:r>
          </w:p>
        </w:tc>
        <w:tc>
          <w:tcPr>
            <w:tcW w:w="1134" w:type="dxa"/>
            <w:shd w:val="clear" w:color="auto" w:fill="FFFFFF"/>
          </w:tcPr>
          <w:p w14:paraId="36698EEE" w14:textId="6343987E" w:rsidR="00BF58C0" w:rsidRPr="007D575B" w:rsidRDefault="00975B66" w:rsidP="00975B66">
            <w:pPr>
              <w:pStyle w:val="CETBodytext"/>
              <w:ind w:right="-1"/>
              <w:jc w:val="center"/>
              <w:rPr>
                <w:rFonts w:cs="Arial"/>
                <w:szCs w:val="18"/>
                <w:highlight w:val="yellow"/>
                <w:lang w:val="ru-RU"/>
              </w:rPr>
            </w:pPr>
            <w:r w:rsidRPr="007D575B">
              <w:rPr>
                <w:rFonts w:cs="Arial"/>
                <w:szCs w:val="18"/>
                <w:highlight w:val="yellow"/>
                <w:lang w:val="ru-RU"/>
              </w:rPr>
              <w:t>1</w:t>
            </w:r>
            <w:r w:rsidR="001C765F" w:rsidRPr="007D575B">
              <w:rPr>
                <w:rFonts w:cs="Arial"/>
                <w:szCs w:val="18"/>
                <w:highlight w:val="yellow"/>
                <w:lang w:val="ru-RU"/>
              </w:rPr>
              <w:t>,3</w:t>
            </w:r>
            <w:r w:rsidRPr="007D575B">
              <w:rPr>
                <w:rFonts w:cs="Arial"/>
                <w:szCs w:val="18"/>
                <w:highlight w:val="yellow"/>
                <w:lang w:val="ru-RU"/>
              </w:rPr>
              <w:t>12</w:t>
            </w:r>
          </w:p>
        </w:tc>
      </w:tr>
      <w:tr w:rsidR="00BF58C0" w:rsidRPr="00BF58C0" w14:paraId="5F08F18B" w14:textId="77777777" w:rsidTr="008854EE">
        <w:tc>
          <w:tcPr>
            <w:tcW w:w="1134" w:type="dxa"/>
            <w:shd w:val="clear" w:color="auto" w:fill="FFFFFF"/>
          </w:tcPr>
          <w:p w14:paraId="43F07CB8" w14:textId="0E5A0B6E" w:rsidR="00BF58C0" w:rsidRPr="00BF58C0" w:rsidRDefault="00BF58C0" w:rsidP="0070540E">
            <w:pPr>
              <w:pStyle w:val="CETBodytext"/>
              <w:ind w:right="-1"/>
              <w:jc w:val="center"/>
              <w:rPr>
                <w:rFonts w:cs="Arial"/>
                <w:szCs w:val="18"/>
                <w:lang w:val="en-GB"/>
              </w:rPr>
            </w:pPr>
            <w:r>
              <w:rPr>
                <w:rFonts w:cs="Arial"/>
                <w:szCs w:val="18"/>
                <w:lang w:val="en-GB"/>
              </w:rPr>
              <w:t>90</w:t>
            </w:r>
          </w:p>
        </w:tc>
        <w:tc>
          <w:tcPr>
            <w:tcW w:w="1134" w:type="dxa"/>
            <w:shd w:val="clear" w:color="auto" w:fill="FFFFFF"/>
          </w:tcPr>
          <w:p w14:paraId="7BED7C20" w14:textId="5C1BDE59" w:rsidR="00BF58C0" w:rsidRPr="00BF58C0" w:rsidRDefault="00BF58C0" w:rsidP="0070540E">
            <w:pPr>
              <w:pStyle w:val="CETBodytext"/>
              <w:ind w:right="-1"/>
              <w:jc w:val="center"/>
              <w:rPr>
                <w:rFonts w:cs="Arial"/>
                <w:szCs w:val="18"/>
                <w:lang w:val="en-GB"/>
              </w:rPr>
            </w:pPr>
            <w:r>
              <w:rPr>
                <w:rFonts w:cs="Arial"/>
                <w:szCs w:val="18"/>
                <w:lang w:val="en-GB"/>
              </w:rPr>
              <w:t>40</w:t>
            </w:r>
          </w:p>
        </w:tc>
        <w:tc>
          <w:tcPr>
            <w:tcW w:w="1276" w:type="dxa"/>
            <w:shd w:val="clear" w:color="auto" w:fill="FFFFFF"/>
          </w:tcPr>
          <w:p w14:paraId="60BFDD4C" w14:textId="6AD25C56" w:rsidR="00BF58C0" w:rsidRPr="00BF58C0" w:rsidRDefault="008854EE" w:rsidP="0070540E">
            <w:pPr>
              <w:pStyle w:val="CETBodytext"/>
              <w:ind w:right="-1"/>
              <w:jc w:val="center"/>
              <w:rPr>
                <w:rFonts w:cs="Arial"/>
                <w:szCs w:val="18"/>
                <w:lang w:val="en-GB"/>
              </w:rPr>
            </w:pPr>
            <w:r>
              <w:rPr>
                <w:rFonts w:cs="Arial"/>
                <w:szCs w:val="18"/>
                <w:lang w:val="en-GB"/>
              </w:rPr>
              <w:t>743±21</w:t>
            </w:r>
          </w:p>
        </w:tc>
        <w:tc>
          <w:tcPr>
            <w:tcW w:w="1009" w:type="dxa"/>
            <w:shd w:val="clear" w:color="auto" w:fill="FFFFFF"/>
          </w:tcPr>
          <w:p w14:paraId="3B99883F" w14:textId="77E1B5CD" w:rsidR="00BF58C0" w:rsidRPr="00BF58C0" w:rsidRDefault="008854EE" w:rsidP="00A609F9">
            <w:pPr>
              <w:pStyle w:val="CETBodytext"/>
              <w:ind w:right="-1"/>
              <w:jc w:val="center"/>
              <w:rPr>
                <w:rFonts w:cs="Arial"/>
                <w:szCs w:val="18"/>
                <w:lang w:val="en-GB"/>
              </w:rPr>
            </w:pPr>
            <w:r>
              <w:rPr>
                <w:rFonts w:cs="Arial"/>
                <w:szCs w:val="18"/>
                <w:lang w:val="en-GB"/>
              </w:rPr>
              <w:t>2,3±0,1</w:t>
            </w:r>
            <w:r w:rsidR="00A609F9">
              <w:rPr>
                <w:rFonts w:cs="Arial"/>
                <w:szCs w:val="18"/>
                <w:lang w:val="en-GB"/>
              </w:rPr>
              <w:t>1</w:t>
            </w:r>
          </w:p>
        </w:tc>
        <w:tc>
          <w:tcPr>
            <w:tcW w:w="1134" w:type="dxa"/>
            <w:shd w:val="clear" w:color="auto" w:fill="FFFFFF"/>
          </w:tcPr>
          <w:p w14:paraId="0C0CB859" w14:textId="248383CB" w:rsidR="00BF58C0" w:rsidRPr="007D575B" w:rsidRDefault="001C765F" w:rsidP="00975B66">
            <w:pPr>
              <w:pStyle w:val="CETBodytext"/>
              <w:ind w:right="-1"/>
              <w:jc w:val="center"/>
              <w:rPr>
                <w:rFonts w:cs="Arial"/>
                <w:szCs w:val="18"/>
                <w:highlight w:val="yellow"/>
                <w:lang w:val="ru-RU"/>
              </w:rPr>
            </w:pPr>
            <w:r w:rsidRPr="007D575B">
              <w:rPr>
                <w:rFonts w:cs="Arial"/>
                <w:szCs w:val="18"/>
                <w:highlight w:val="yellow"/>
                <w:lang w:val="ru-RU"/>
              </w:rPr>
              <w:t>1,</w:t>
            </w:r>
            <w:r w:rsidR="00975B66" w:rsidRPr="007D575B">
              <w:rPr>
                <w:rFonts w:cs="Arial"/>
                <w:szCs w:val="18"/>
                <w:highlight w:val="yellow"/>
                <w:lang w:val="ru-RU"/>
              </w:rPr>
              <w:t>344</w:t>
            </w:r>
          </w:p>
        </w:tc>
      </w:tr>
      <w:tr w:rsidR="00BF58C0" w:rsidRPr="00BF58C0" w14:paraId="0CA9C818" w14:textId="77777777" w:rsidTr="008854EE">
        <w:tc>
          <w:tcPr>
            <w:tcW w:w="1134" w:type="dxa"/>
            <w:shd w:val="clear" w:color="auto" w:fill="FFFFFF"/>
          </w:tcPr>
          <w:p w14:paraId="7281EA8B" w14:textId="686DF11F" w:rsidR="00BF58C0" w:rsidRDefault="00BF58C0" w:rsidP="0070540E">
            <w:pPr>
              <w:pStyle w:val="CETBodytext"/>
              <w:ind w:right="-1"/>
              <w:jc w:val="center"/>
              <w:rPr>
                <w:rFonts w:cs="Arial"/>
                <w:szCs w:val="18"/>
                <w:lang w:val="en-GB"/>
              </w:rPr>
            </w:pPr>
            <w:r>
              <w:rPr>
                <w:rFonts w:cs="Arial"/>
                <w:szCs w:val="18"/>
                <w:lang w:val="en-GB"/>
              </w:rPr>
              <w:t>120</w:t>
            </w:r>
          </w:p>
        </w:tc>
        <w:tc>
          <w:tcPr>
            <w:tcW w:w="1134" w:type="dxa"/>
            <w:shd w:val="clear" w:color="auto" w:fill="FFFFFF"/>
          </w:tcPr>
          <w:p w14:paraId="7D0FDE0A" w14:textId="342DE2FC" w:rsidR="00BF58C0" w:rsidRPr="00BF58C0" w:rsidRDefault="00BF58C0" w:rsidP="0070540E">
            <w:pPr>
              <w:pStyle w:val="CETBodytext"/>
              <w:ind w:right="-1"/>
              <w:jc w:val="center"/>
              <w:rPr>
                <w:rFonts w:cs="Arial"/>
                <w:szCs w:val="18"/>
                <w:lang w:val="en-GB"/>
              </w:rPr>
            </w:pPr>
            <w:r>
              <w:rPr>
                <w:rFonts w:cs="Arial"/>
                <w:szCs w:val="18"/>
                <w:lang w:val="en-GB"/>
              </w:rPr>
              <w:t>40</w:t>
            </w:r>
          </w:p>
        </w:tc>
        <w:tc>
          <w:tcPr>
            <w:tcW w:w="1276" w:type="dxa"/>
            <w:shd w:val="clear" w:color="auto" w:fill="FFFFFF"/>
          </w:tcPr>
          <w:p w14:paraId="64C61619" w14:textId="0B016ACA" w:rsidR="00BF58C0" w:rsidRPr="00BF58C0" w:rsidRDefault="008854EE" w:rsidP="00A609F9">
            <w:pPr>
              <w:pStyle w:val="CETBodytext"/>
              <w:ind w:right="-1"/>
              <w:jc w:val="center"/>
              <w:rPr>
                <w:rFonts w:cs="Arial"/>
                <w:szCs w:val="18"/>
                <w:lang w:val="en-GB"/>
              </w:rPr>
            </w:pPr>
            <w:r>
              <w:rPr>
                <w:rFonts w:cs="Arial"/>
                <w:szCs w:val="18"/>
                <w:lang w:val="en-GB"/>
              </w:rPr>
              <w:t>615±</w:t>
            </w:r>
            <w:r w:rsidR="00A609F9">
              <w:rPr>
                <w:rFonts w:cs="Arial"/>
                <w:szCs w:val="18"/>
                <w:lang w:val="en-GB"/>
              </w:rPr>
              <w:t>28</w:t>
            </w:r>
          </w:p>
        </w:tc>
        <w:tc>
          <w:tcPr>
            <w:tcW w:w="1009" w:type="dxa"/>
            <w:shd w:val="clear" w:color="auto" w:fill="FFFFFF"/>
          </w:tcPr>
          <w:p w14:paraId="1E4AAFA6" w14:textId="6EA2BECF" w:rsidR="00BF58C0" w:rsidRPr="00BF58C0" w:rsidRDefault="008854EE" w:rsidP="0070540E">
            <w:pPr>
              <w:pStyle w:val="CETBodytext"/>
              <w:ind w:right="-1"/>
              <w:jc w:val="center"/>
              <w:rPr>
                <w:rFonts w:cs="Arial"/>
                <w:szCs w:val="18"/>
                <w:lang w:val="en-GB"/>
              </w:rPr>
            </w:pPr>
            <w:r>
              <w:rPr>
                <w:rFonts w:cs="Arial"/>
                <w:szCs w:val="18"/>
                <w:lang w:val="en-GB"/>
              </w:rPr>
              <w:t>2,0±0,10</w:t>
            </w:r>
          </w:p>
        </w:tc>
        <w:tc>
          <w:tcPr>
            <w:tcW w:w="1134" w:type="dxa"/>
            <w:shd w:val="clear" w:color="auto" w:fill="FFFFFF"/>
          </w:tcPr>
          <w:p w14:paraId="324142BB" w14:textId="6F9167D6" w:rsidR="00BF58C0" w:rsidRPr="007D575B" w:rsidRDefault="00975B66" w:rsidP="0070540E">
            <w:pPr>
              <w:pStyle w:val="CETBodytext"/>
              <w:ind w:right="-1"/>
              <w:jc w:val="center"/>
              <w:rPr>
                <w:rFonts w:cs="Arial"/>
                <w:szCs w:val="18"/>
                <w:highlight w:val="yellow"/>
                <w:lang w:val="ru-RU"/>
              </w:rPr>
            </w:pPr>
            <w:r w:rsidRPr="007D575B">
              <w:rPr>
                <w:rFonts w:cs="Arial"/>
                <w:szCs w:val="18"/>
                <w:highlight w:val="yellow"/>
                <w:lang w:val="ru-RU"/>
              </w:rPr>
              <w:t>1,563</w:t>
            </w:r>
          </w:p>
        </w:tc>
      </w:tr>
      <w:tr w:rsidR="00BF58C0" w:rsidRPr="00BF58C0" w14:paraId="46150A98" w14:textId="77777777" w:rsidTr="008854EE">
        <w:tc>
          <w:tcPr>
            <w:tcW w:w="1134" w:type="dxa"/>
            <w:shd w:val="clear" w:color="auto" w:fill="FFFFFF"/>
          </w:tcPr>
          <w:p w14:paraId="442940D9" w14:textId="5CC81923" w:rsidR="00BF58C0" w:rsidRDefault="00BF58C0" w:rsidP="0070540E">
            <w:pPr>
              <w:pStyle w:val="CETBodytext"/>
              <w:ind w:right="-1"/>
              <w:jc w:val="center"/>
              <w:rPr>
                <w:rFonts w:cs="Arial"/>
                <w:szCs w:val="18"/>
                <w:lang w:val="en-GB"/>
              </w:rPr>
            </w:pPr>
            <w:r>
              <w:rPr>
                <w:rFonts w:cs="Arial"/>
                <w:szCs w:val="18"/>
                <w:lang w:val="en-GB"/>
              </w:rPr>
              <w:t>150</w:t>
            </w:r>
          </w:p>
        </w:tc>
        <w:tc>
          <w:tcPr>
            <w:tcW w:w="1134" w:type="dxa"/>
            <w:shd w:val="clear" w:color="auto" w:fill="FFFFFF"/>
          </w:tcPr>
          <w:p w14:paraId="7DA9B047" w14:textId="5F69B18A" w:rsidR="00BF58C0" w:rsidRPr="00BF58C0" w:rsidRDefault="00BF58C0" w:rsidP="0070540E">
            <w:pPr>
              <w:pStyle w:val="CETBodytext"/>
              <w:ind w:right="-1"/>
              <w:jc w:val="center"/>
              <w:rPr>
                <w:rFonts w:cs="Arial"/>
                <w:szCs w:val="18"/>
                <w:lang w:val="en-GB"/>
              </w:rPr>
            </w:pPr>
            <w:r>
              <w:rPr>
                <w:rFonts w:cs="Arial"/>
                <w:szCs w:val="18"/>
                <w:lang w:val="en-GB"/>
              </w:rPr>
              <w:t>40</w:t>
            </w:r>
          </w:p>
        </w:tc>
        <w:tc>
          <w:tcPr>
            <w:tcW w:w="1276" w:type="dxa"/>
            <w:shd w:val="clear" w:color="auto" w:fill="FFFFFF"/>
          </w:tcPr>
          <w:p w14:paraId="71DC7FC3" w14:textId="22D7FA7D" w:rsidR="00BF58C0" w:rsidRPr="00BF58C0" w:rsidRDefault="008854EE" w:rsidP="00A609F9">
            <w:pPr>
              <w:pStyle w:val="CETBodytext"/>
              <w:ind w:right="-1"/>
              <w:jc w:val="center"/>
              <w:rPr>
                <w:rFonts w:cs="Arial"/>
                <w:szCs w:val="18"/>
                <w:lang w:val="en-GB"/>
              </w:rPr>
            </w:pPr>
            <w:r>
              <w:rPr>
                <w:rFonts w:cs="Arial"/>
                <w:szCs w:val="18"/>
                <w:lang w:val="en-GB"/>
              </w:rPr>
              <w:t>584±2</w:t>
            </w:r>
            <w:r w:rsidR="00A609F9">
              <w:rPr>
                <w:rFonts w:cs="Arial"/>
                <w:szCs w:val="18"/>
                <w:lang w:val="en-GB"/>
              </w:rPr>
              <w:t>7</w:t>
            </w:r>
          </w:p>
        </w:tc>
        <w:tc>
          <w:tcPr>
            <w:tcW w:w="1009" w:type="dxa"/>
            <w:shd w:val="clear" w:color="auto" w:fill="FFFFFF"/>
          </w:tcPr>
          <w:p w14:paraId="331E524D" w14:textId="431ACF24" w:rsidR="00BF58C0" w:rsidRPr="00BF58C0" w:rsidRDefault="009A6989" w:rsidP="00A609F9">
            <w:pPr>
              <w:pStyle w:val="CETBodytext"/>
              <w:ind w:right="-1"/>
              <w:jc w:val="center"/>
              <w:rPr>
                <w:rFonts w:cs="Arial"/>
                <w:szCs w:val="18"/>
                <w:lang w:val="en-GB"/>
              </w:rPr>
            </w:pPr>
            <w:r>
              <w:rPr>
                <w:rFonts w:cs="Arial"/>
                <w:szCs w:val="18"/>
                <w:lang w:val="en-GB"/>
              </w:rPr>
              <w:t>1</w:t>
            </w:r>
            <w:r w:rsidR="008854EE">
              <w:rPr>
                <w:rFonts w:cs="Arial"/>
                <w:szCs w:val="18"/>
                <w:lang w:val="en-GB"/>
              </w:rPr>
              <w:t>,</w:t>
            </w:r>
            <w:r>
              <w:rPr>
                <w:rFonts w:cs="Arial"/>
                <w:szCs w:val="18"/>
                <w:lang w:val="en-GB"/>
              </w:rPr>
              <w:t>1</w:t>
            </w:r>
            <w:r w:rsidR="008854EE">
              <w:rPr>
                <w:rFonts w:cs="Arial"/>
                <w:szCs w:val="18"/>
                <w:lang w:val="en-GB"/>
              </w:rPr>
              <w:t>±0,</w:t>
            </w:r>
            <w:r w:rsidR="00A609F9">
              <w:rPr>
                <w:rFonts w:cs="Arial"/>
                <w:szCs w:val="18"/>
                <w:lang w:val="en-GB"/>
              </w:rPr>
              <w:t>04</w:t>
            </w:r>
          </w:p>
        </w:tc>
        <w:tc>
          <w:tcPr>
            <w:tcW w:w="1134" w:type="dxa"/>
            <w:shd w:val="clear" w:color="auto" w:fill="FFFFFF"/>
          </w:tcPr>
          <w:p w14:paraId="2D48348F" w14:textId="73E3FD55" w:rsidR="00BF58C0" w:rsidRPr="007D575B" w:rsidRDefault="00975B66" w:rsidP="00975B66">
            <w:pPr>
              <w:pStyle w:val="CETBodytext"/>
              <w:ind w:right="-1"/>
              <w:jc w:val="center"/>
              <w:rPr>
                <w:rFonts w:cs="Arial"/>
                <w:szCs w:val="18"/>
                <w:highlight w:val="yellow"/>
                <w:lang w:val="ru-RU"/>
              </w:rPr>
            </w:pPr>
            <w:r w:rsidRPr="007D575B">
              <w:rPr>
                <w:rFonts w:cs="Arial"/>
                <w:szCs w:val="18"/>
                <w:highlight w:val="yellow"/>
                <w:lang w:val="ru-RU"/>
              </w:rPr>
              <w:t>1,601</w:t>
            </w:r>
          </w:p>
        </w:tc>
      </w:tr>
    </w:tbl>
    <w:p w14:paraId="23D2CC9A" w14:textId="07D7926F" w:rsidR="0084699C" w:rsidRPr="00BF0D9D" w:rsidRDefault="00174120" w:rsidP="0084699C">
      <w:pPr>
        <w:pStyle w:val="CETBodytext"/>
        <w:rPr>
          <w:lang w:val="en-GB"/>
        </w:rPr>
      </w:pPr>
      <w:r w:rsidRPr="00174120">
        <w:rPr>
          <w:highlight w:val="yellow"/>
          <w:lang w:val="en-GB"/>
        </w:rPr>
        <w:lastRenderedPageBreak/>
        <w:t>According to the results in Table 1, the hydrodynamic diameter consistently decreased with increasing ultrasonic power, from 968 ± 43 nm at 60 W to 584 ± 27 nm at 150 W. This phenomenon is explained by the fragmentation of the inulin molecules under intensive ultrasonic treatment. Concurrently, the molecular weight ($M_w$) of inulin dropped sharply from 4.1 ± 0.14 kDa to 1.1 ± 0.04 kDa. The polydispersity index (PDI) maintained relatively low values (1.312–1.344) at moderate power levels (60–90 W), indicating a reasonably narrow and uniform molecular weight distribution. However, increasing the acoustic power further to 120–150 W caused the PDI to rise to 1.563–1.601, which reflects a broader molecular mass distribution due to random and uncontrolled chain scission at excessive energy inputs. Therefore, a power level of 90 W was evaluated as optimal for producing stable low-molecular-weight inulin with an acceptable structural homogeneity.</w:t>
      </w:r>
    </w:p>
    <w:p w14:paraId="16F6A56E" w14:textId="68FFFC12" w:rsidR="00BF58C0" w:rsidRPr="00BF0D9D" w:rsidRDefault="0084699C" w:rsidP="0084699C">
      <w:pPr>
        <w:pStyle w:val="CETBodytext"/>
        <w:rPr>
          <w:lang w:val="en-GB"/>
        </w:rPr>
      </w:pPr>
      <w:r w:rsidRPr="00BF0D9D">
        <w:rPr>
          <w:lang w:val="en-GB"/>
        </w:rPr>
        <w:t>Based on the obtained results, ultrasonic treatment at 90 W for 60 minutes in the temperature range of 40-50 °C was selected as the most optimal condition for inulin extraction from Jerusalem artichoke tubers. In this way, it was proven possible to obtain high-yield inulin with a low molecular weight (2.1-2.4 kDa) from local Jerusalem artichoke tubers.</w:t>
      </w:r>
    </w:p>
    <w:p w14:paraId="4AF81BF5" w14:textId="29A4BE57" w:rsidR="00E271FD" w:rsidRPr="00E93694" w:rsidRDefault="00325FD4" w:rsidP="007D575B">
      <w:pPr>
        <w:pStyle w:val="CETheadingx"/>
      </w:pPr>
      <w:r w:rsidRPr="00325FD4">
        <w:t>Determination of the molecular structure of inulin</w:t>
      </w:r>
    </w:p>
    <w:p w14:paraId="04178D97" w14:textId="1BE308BE" w:rsidR="00C20EAA" w:rsidRDefault="00093A45" w:rsidP="009A2AAF">
      <w:pPr>
        <w:pStyle w:val="CETBodytext"/>
        <w:rPr>
          <w:lang w:val="en-GB"/>
        </w:rPr>
      </w:pPr>
      <w:r w:rsidRPr="00093A45">
        <w:rPr>
          <w:lang w:val="en-GB"/>
        </w:rPr>
        <w:t>The IQ-spectroscopy method was used to determine the structure and functional groups of inulin isolated from Jerusalem artichokes under optimal conditions. This method is of great importance for identifying the chemical bonds and functional groups of a substance and for assessing the structural characteristics of polysaccharides. On this basis, the IR spectrum of inulin obtained under optimal conditions was analyzed.</w:t>
      </w:r>
    </w:p>
    <w:p w14:paraId="07A83225" w14:textId="11758E3C" w:rsidR="00BF58C0" w:rsidRDefault="00707F56" w:rsidP="009A2AAF">
      <w:pPr>
        <w:pStyle w:val="CETBodytext"/>
        <w:rPr>
          <w:lang w:val="en-GB"/>
        </w:rPr>
      </w:pPr>
      <w:r w:rsidRPr="00707F56">
        <w:rPr>
          <w:noProof/>
          <w:lang w:val="ru-RU" w:eastAsia="ru-RU"/>
        </w:rPr>
        <w:drawing>
          <wp:inline distT="0" distB="0" distL="0" distR="0" wp14:anchorId="73245518" wp14:editId="1A7F14C4">
            <wp:extent cx="3240000" cy="259374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l="7448" t="9868" r="10130" b="4188"/>
                    <a:stretch/>
                  </pic:blipFill>
                  <pic:spPr bwMode="auto">
                    <a:xfrm>
                      <a:off x="0" y="0"/>
                      <a:ext cx="3240000" cy="2593746"/>
                    </a:xfrm>
                    <a:prstGeom prst="rect">
                      <a:avLst/>
                    </a:prstGeom>
                    <a:noFill/>
                    <a:ln>
                      <a:noFill/>
                    </a:ln>
                    <a:extLst>
                      <a:ext uri="{53640926-AAD7-44D8-BBD7-CCE9431645EC}">
                        <a14:shadowObscured xmlns:a14="http://schemas.microsoft.com/office/drawing/2010/main"/>
                      </a:ext>
                    </a:extLst>
                  </pic:spPr>
                </pic:pic>
              </a:graphicData>
            </a:graphic>
          </wp:inline>
        </w:drawing>
      </w:r>
    </w:p>
    <w:p w14:paraId="2476B391" w14:textId="70B5B43E" w:rsidR="00707F56" w:rsidRDefault="00707F56" w:rsidP="00707F56">
      <w:pPr>
        <w:pStyle w:val="CETBodytext"/>
        <w:spacing w:before="240" w:after="240"/>
        <w:rPr>
          <w:lang w:val="en-GB"/>
        </w:rPr>
      </w:pPr>
      <w:r w:rsidRPr="00BD077D">
        <w:rPr>
          <w:rStyle w:val="CETCaptionCarattere"/>
        </w:rPr>
        <w:t xml:space="preserve">Figure </w:t>
      </w:r>
      <w:r>
        <w:rPr>
          <w:rStyle w:val="CETCaptionCarattere"/>
        </w:rPr>
        <w:t>4</w:t>
      </w:r>
      <w:r w:rsidRPr="00BD077D">
        <w:rPr>
          <w:rStyle w:val="CETCaptionCarattere"/>
        </w:rPr>
        <w:t xml:space="preserve">: </w:t>
      </w:r>
      <w:r w:rsidRPr="00707F56">
        <w:rPr>
          <w:rStyle w:val="CETCaptionCarattere"/>
        </w:rPr>
        <w:t>FTIR spectrum of inulin</w:t>
      </w:r>
    </w:p>
    <w:p w14:paraId="5A9858CE" w14:textId="73145F19" w:rsidR="00BF58C0" w:rsidRDefault="00093A45" w:rsidP="00707F56">
      <w:pPr>
        <w:pStyle w:val="CETBodytext"/>
        <w:rPr>
          <w:lang w:val="en-GB"/>
        </w:rPr>
      </w:pPr>
      <w:r w:rsidRPr="00093A45">
        <w:rPr>
          <w:lang w:val="en-GB"/>
        </w:rPr>
        <w:t>The broad and intense absorption band in the IR spectrum of inulin in the 3200–3500 cm</w:t>
      </w:r>
      <w:r w:rsidR="007E5EDC" w:rsidRPr="007E5EDC">
        <w:rPr>
          <w:vertAlign w:val="superscript"/>
          <w:lang w:val="en-GB"/>
        </w:rPr>
        <w:t>-</w:t>
      </w:r>
      <w:r w:rsidR="007E5EDC" w:rsidRPr="007E5EDC">
        <w:rPr>
          <w:rFonts w:cs="Arial"/>
          <w:vertAlign w:val="superscript"/>
          <w:lang w:val="en-GB"/>
        </w:rPr>
        <w:t>1</w:t>
      </w:r>
      <w:r w:rsidRPr="00093A45">
        <w:rPr>
          <w:lang w:val="en-GB"/>
        </w:rPr>
        <w:t xml:space="preserve"> range, characteristic of </w:t>
      </w:r>
      <w:r w:rsidR="009F45ED">
        <w:rPr>
          <w:rFonts w:cs="Arial"/>
          <w:lang w:val="en-GB"/>
        </w:rPr>
        <w:t>-</w:t>
      </w:r>
      <w:r w:rsidRPr="00093A45">
        <w:rPr>
          <w:lang w:val="en-GB"/>
        </w:rPr>
        <w:t>OH groups, indicates the presence of strong hydrogen bonds in the inulin molecule. The absorptions in the 2800–3000 cm</w:t>
      </w:r>
      <w:r w:rsidR="007E5EDC" w:rsidRPr="007E5EDC">
        <w:rPr>
          <w:vertAlign w:val="superscript"/>
          <w:lang w:val="en-GB"/>
        </w:rPr>
        <w:t>-1</w:t>
      </w:r>
      <w:r w:rsidRPr="00093A45">
        <w:rPr>
          <w:lang w:val="en-GB"/>
        </w:rPr>
        <w:t xml:space="preserve"> range correspond to C</w:t>
      </w:r>
      <w:r w:rsidR="009F45ED">
        <w:rPr>
          <w:rFonts w:cs="Arial"/>
          <w:lang w:val="en-GB"/>
        </w:rPr>
        <w:t>-</w:t>
      </w:r>
      <w:r w:rsidRPr="00093A45">
        <w:rPr>
          <w:lang w:val="en-GB"/>
        </w:rPr>
        <w:t>H bond valence oscillations. The signal around 1600</w:t>
      </w:r>
      <w:r w:rsidRPr="00093A45">
        <w:rPr>
          <w:rFonts w:cs="Arial"/>
          <w:lang w:val="en-GB"/>
        </w:rPr>
        <w:t>–</w:t>
      </w:r>
      <w:r w:rsidRPr="00093A45">
        <w:rPr>
          <w:lang w:val="en-GB"/>
        </w:rPr>
        <w:t>1650 cm</w:t>
      </w:r>
      <w:r w:rsidR="007E5EDC" w:rsidRPr="007E5EDC">
        <w:rPr>
          <w:vertAlign w:val="superscript"/>
          <w:lang w:val="en-GB"/>
        </w:rPr>
        <w:t>-</w:t>
      </w:r>
      <w:r w:rsidR="007E5EDC" w:rsidRPr="007E5EDC">
        <w:rPr>
          <w:rFonts w:cs="Arial"/>
          <w:vertAlign w:val="superscript"/>
          <w:lang w:val="en-GB"/>
        </w:rPr>
        <w:t>1</w:t>
      </w:r>
      <w:r w:rsidRPr="00093A45">
        <w:rPr>
          <w:lang w:val="en-GB"/>
        </w:rPr>
        <w:t xml:space="preserve"> is explained by the deformation vibrations of bound water molecules or </w:t>
      </w:r>
      <w:r w:rsidR="009F45ED">
        <w:rPr>
          <w:rFonts w:cs="Arial"/>
          <w:lang w:val="en-GB"/>
        </w:rPr>
        <w:t>-</w:t>
      </w:r>
      <w:r w:rsidRPr="00093A45">
        <w:rPr>
          <w:lang w:val="en-GB"/>
        </w:rPr>
        <w:t>OH groups. The strong peaks observed in the 1000–1150 cm</w:t>
      </w:r>
      <w:r w:rsidRPr="00093A45">
        <w:rPr>
          <w:rFonts w:ascii="Cambria Math" w:hAnsi="Cambria Math" w:cs="Cambria Math"/>
          <w:lang w:val="en-GB"/>
        </w:rPr>
        <w:t>⁻</w:t>
      </w:r>
      <w:r w:rsidRPr="00093A45">
        <w:rPr>
          <w:rFonts w:cs="Arial"/>
          <w:lang w:val="en-GB"/>
        </w:rPr>
        <w:t>¹</w:t>
      </w:r>
      <w:r w:rsidRPr="00093A45">
        <w:rPr>
          <w:lang w:val="en-GB"/>
        </w:rPr>
        <w:t xml:space="preserve"> range correspond to the vibrations of C</w:t>
      </w:r>
      <w:r w:rsidR="009F45ED">
        <w:rPr>
          <w:rFonts w:cs="Arial"/>
          <w:lang w:val="en-GB"/>
        </w:rPr>
        <w:t>-</w:t>
      </w:r>
      <w:r w:rsidRPr="00093A45">
        <w:rPr>
          <w:lang w:val="en-GB"/>
        </w:rPr>
        <w:t>O and C</w:t>
      </w:r>
      <w:r w:rsidR="009F45ED">
        <w:rPr>
          <w:rFonts w:cs="Arial"/>
          <w:lang w:val="en-GB"/>
        </w:rPr>
        <w:t>-</w:t>
      </w:r>
      <w:r w:rsidRPr="00093A45">
        <w:rPr>
          <w:lang w:val="en-GB"/>
        </w:rPr>
        <w:t>O</w:t>
      </w:r>
      <w:r w:rsidR="009F45ED">
        <w:rPr>
          <w:rFonts w:cs="Arial"/>
          <w:lang w:val="en-GB"/>
        </w:rPr>
        <w:t>-</w:t>
      </w:r>
      <w:r w:rsidRPr="00093A45">
        <w:rPr>
          <w:lang w:val="en-GB"/>
        </w:rPr>
        <w:t>C glycosidic bonds characteristic of polysaccharides, confirming the chain-like structure of inulin composed of fructose. The absorptions in the 900</w:t>
      </w:r>
      <w:r w:rsidR="009F45ED">
        <w:rPr>
          <w:rFonts w:cs="Arial"/>
          <w:lang w:val="en-GB"/>
        </w:rPr>
        <w:t>-</w:t>
      </w:r>
      <w:r w:rsidRPr="00093A45">
        <w:rPr>
          <w:lang w:val="en-GB"/>
        </w:rPr>
        <w:t>950 cm</w:t>
      </w:r>
      <w:r w:rsidR="007E5EDC" w:rsidRPr="007E5EDC">
        <w:rPr>
          <w:vertAlign w:val="superscript"/>
          <w:lang w:val="en-GB"/>
        </w:rPr>
        <w:t>-1</w:t>
      </w:r>
      <w:r w:rsidRPr="00093A45">
        <w:rPr>
          <w:lang w:val="en-GB"/>
        </w:rPr>
        <w:t xml:space="preserve"> range indicate the presence of </w:t>
      </w:r>
      <w:r w:rsidRPr="00093A45">
        <w:rPr>
          <w:rFonts w:cs="Arial"/>
          <w:lang w:val="en-GB"/>
        </w:rPr>
        <w:t>β</w:t>
      </w:r>
      <w:r w:rsidRPr="00093A45">
        <w:rPr>
          <w:lang w:val="en-GB"/>
        </w:rPr>
        <w:t>-(2</w:t>
      </w:r>
      <w:r w:rsidRPr="00093A45">
        <w:rPr>
          <w:rFonts w:cs="Arial"/>
          <w:lang w:val="en-GB"/>
        </w:rPr>
        <w:t>→</w:t>
      </w:r>
      <w:r w:rsidRPr="00093A45">
        <w:rPr>
          <w:lang w:val="en-GB"/>
        </w:rPr>
        <w:t>1) glycosidic bonds. Therefore, the obtained results confirm that the chemical structure of the isolated inulin was preserved under the favorable conditions and that the ultrasonic treatment did not significantly damage its main functional groups.</w:t>
      </w:r>
    </w:p>
    <w:p w14:paraId="68D26B83" w14:textId="77777777" w:rsidR="00600535" w:rsidRPr="002113FD" w:rsidRDefault="00600535" w:rsidP="00600535">
      <w:pPr>
        <w:pStyle w:val="CETHeading1"/>
        <w:rPr>
          <w:lang w:val="en-GB"/>
        </w:rPr>
      </w:pPr>
      <w:r w:rsidRPr="002113FD">
        <w:rPr>
          <w:lang w:val="en-GB"/>
        </w:rPr>
        <w:t>Conclusions</w:t>
      </w:r>
    </w:p>
    <w:p w14:paraId="52DAFDE0" w14:textId="2A5E0ECF" w:rsidR="001D0CFB" w:rsidRPr="002113FD" w:rsidRDefault="009C3B5D" w:rsidP="00325FD4">
      <w:pPr>
        <w:pStyle w:val="CETBodytext"/>
        <w:rPr>
          <w:lang w:val="en-GB"/>
        </w:rPr>
      </w:pPr>
      <w:r w:rsidRPr="007D575B">
        <w:rPr>
          <w:highlight w:val="yellow"/>
          <w:lang w:val="en-GB"/>
        </w:rPr>
        <w:t>It was found that ultrasonic power and temperature have a significant effect on the process of extracting inulin from the tubers of the local “Mo'jiza” Jerusalem artichoke variety using ultrasound. As the temperature increased, extraction efficiency initia</w:t>
      </w:r>
      <w:r w:rsidR="009F45ED" w:rsidRPr="007D575B">
        <w:rPr>
          <w:highlight w:val="yellow"/>
          <w:lang w:val="en-GB"/>
        </w:rPr>
        <w:t>lly rose, reaching 41-55% at 60 W and 62-</w:t>
      </w:r>
      <w:r w:rsidRPr="007D575B">
        <w:rPr>
          <w:highlight w:val="yellow"/>
          <w:lang w:val="en-GB"/>
        </w:rPr>
        <w:t>87% at 90 W, was observed to reach 67-88% at 120 W and 71-82% at 150 W, but a decrease in yield was noted at temperatures above 60 °C. The molecular weight (Mw) was found to decrease consistently with increasing extraction time and power, from 4.9 kDa to 3.8 kDa at 60 W, and from 1.6 kDa to 0.9 kDa at 150 W. Additionally, with increasing ultrasonic power, the hydrodynamic diameter decreased from 968±43 nm to 584±</w:t>
      </w:r>
      <w:r w:rsidR="00A609F9">
        <w:rPr>
          <w:highlight w:val="yellow"/>
          <w:lang w:val="en-GB"/>
        </w:rPr>
        <w:t>27</w:t>
      </w:r>
      <w:r w:rsidRPr="007D575B">
        <w:rPr>
          <w:highlight w:val="yellow"/>
          <w:lang w:val="en-GB"/>
        </w:rPr>
        <w:t xml:space="preserve"> nm, indicating the fragmentation of </w:t>
      </w:r>
      <w:r w:rsidRPr="007D575B">
        <w:rPr>
          <w:highlight w:val="yellow"/>
          <w:lang w:val="en-GB"/>
        </w:rPr>
        <w:lastRenderedPageBreak/>
        <w:t xml:space="preserve">the particles. </w:t>
      </w:r>
      <w:r w:rsidR="00174120" w:rsidRPr="007470AD">
        <w:rPr>
          <w:highlight w:val="yellow"/>
          <w:lang w:val="en-GB"/>
        </w:rPr>
        <w:t>The polydispersity index remained stable at 1.344 at 90 W, indicating a well-controlled system, while at higher powers (120–150 W) it increased to 1.563–1.601, indicating increased heterogeneity.</w:t>
      </w:r>
      <w:r w:rsidR="00325FD4" w:rsidRPr="007470AD">
        <w:rPr>
          <w:highlight w:val="yellow"/>
          <w:lang w:val="en-GB"/>
        </w:rPr>
        <w:t xml:space="preserve"> </w:t>
      </w:r>
      <w:r w:rsidRPr="007D575B">
        <w:rPr>
          <w:highlight w:val="yellow"/>
          <w:lang w:val="en-GB"/>
        </w:rPr>
        <w:t>As optimal conditions, processing at 40–50 °C for 60 minutes at 90 W was selected, and it was demonstrated that under these conditions, low molecular weight inulin in the 2.1–2.4 kDa range can be obtained with high yield. The IR spectroscopy results confirmed that the mai</w:t>
      </w:r>
      <w:r w:rsidR="009F45ED" w:rsidRPr="007D575B">
        <w:rPr>
          <w:highlight w:val="yellow"/>
          <w:lang w:val="en-GB"/>
        </w:rPr>
        <w:t>n functional groups of inulin (-OH, C-</w:t>
      </w:r>
      <w:r w:rsidRPr="007D575B">
        <w:rPr>
          <w:highlight w:val="yellow"/>
          <w:lang w:val="en-GB"/>
        </w:rPr>
        <w:t>O,</w:t>
      </w:r>
      <w:r w:rsidR="009F45ED" w:rsidRPr="007D575B">
        <w:rPr>
          <w:highlight w:val="yellow"/>
          <w:lang w:val="en-GB"/>
        </w:rPr>
        <w:t xml:space="preserve"> C-O-</w:t>
      </w:r>
      <w:r w:rsidRPr="007D575B">
        <w:rPr>
          <w:highlight w:val="yellow"/>
          <w:lang w:val="en-GB"/>
        </w:rPr>
        <w:t>C) were preserved. All the obtained results showed that the desired molecular properties of inulin can be controlled by effectively managing the ultrasonic extraction process. Thus, the selected optimal parameters allow for the production of inulin with high yield and the desired structural properties.</w:t>
      </w:r>
    </w:p>
    <w:p w14:paraId="4F1327F8" w14:textId="77777777" w:rsidR="00600535" w:rsidRPr="00B57B36" w:rsidRDefault="00600535" w:rsidP="00600535">
      <w:pPr>
        <w:pStyle w:val="CETReference"/>
      </w:pPr>
      <w:r w:rsidRPr="00B57B36">
        <w:t>References</w:t>
      </w:r>
    </w:p>
    <w:p w14:paraId="08EC5CCE" w14:textId="05AD9780" w:rsidR="00600535" w:rsidRDefault="001E1202" w:rsidP="006B4888">
      <w:pPr>
        <w:pStyle w:val="CETReferencetext"/>
      </w:pPr>
      <w:r w:rsidRPr="001E1202">
        <w:t>Chemat F., Rombaut N., Sicaire A.G., Meullemiestre A., Fabiano-Tixier A.S., Abert-Vian M., 2017, Ultrasound assisted extraction of food and natural products. Mechanisms, techniques, combinations, protocols and applications. A review, Ultrasonics Sonochemistry, 34, 540-560.</w:t>
      </w:r>
    </w:p>
    <w:p w14:paraId="45CDED2F" w14:textId="54B4252F" w:rsidR="002B2743" w:rsidRDefault="001E1202" w:rsidP="006B4888">
      <w:pPr>
        <w:pStyle w:val="CETReferencetext"/>
      </w:pPr>
      <w:r w:rsidRPr="001E1202">
        <w:t>Mensink M.A., Frijlink H.W., van der Voort Maarschalk K., Hinrichs W.L.J., 2015, Inulin, a flexible oligosaccharide I: Review of its physicochemical characteristics, Carbohydrate Polymers, 130, 405-419.</w:t>
      </w:r>
    </w:p>
    <w:p w14:paraId="48BA26F3" w14:textId="4E925E06" w:rsidR="00313C1B" w:rsidRDefault="00313C1B" w:rsidP="006B4888">
      <w:pPr>
        <w:pStyle w:val="CETReferencetext"/>
      </w:pPr>
      <w:r w:rsidRPr="00313C1B">
        <w:t>Muinova N.B., Radjabov O.I., Xusenov A.Sh., 2025, Inulin and its use in pharmaceutical preparations, International Scientific Week Sustainable Development and Green Economy, 750-752.</w:t>
      </w:r>
      <w:r w:rsidR="001E1202" w:rsidRPr="001E1202">
        <w:t xml:space="preserve"> </w:t>
      </w:r>
    </w:p>
    <w:p w14:paraId="128AE945" w14:textId="19C5DFDC" w:rsidR="00B00AF6" w:rsidRDefault="00B00AF6" w:rsidP="006B4888">
      <w:pPr>
        <w:pStyle w:val="CETReferencetext"/>
      </w:pPr>
      <w:r w:rsidRPr="00B00AF6">
        <w:t xml:space="preserve">Roberfroid M., 1993, Dietary </w:t>
      </w:r>
      <w:r w:rsidR="006E0954" w:rsidRPr="00B00AF6">
        <w:t>fibre</w:t>
      </w:r>
      <w:r w:rsidRPr="00B00AF6">
        <w:t xml:space="preserve">, inulin, and oligofructose: A review comparing their physiological effects, Critical Reviews in Food </w:t>
      </w:r>
      <w:bookmarkStart w:id="2" w:name="_GoBack"/>
      <w:bookmarkEnd w:id="2"/>
      <w:r w:rsidRPr="00B00AF6">
        <w:t>Science and Nutrition, 33, 2, 103-148.</w:t>
      </w:r>
    </w:p>
    <w:p w14:paraId="36A57836" w14:textId="5ADB3C1B" w:rsidR="00313C1B" w:rsidRDefault="00313C1B" w:rsidP="006B4888">
      <w:pPr>
        <w:pStyle w:val="CETReferencetext"/>
      </w:pPr>
      <w:r w:rsidRPr="00313C1B">
        <w:t>Roberfroid M.B., 2005, Introducing inulin-type fructans, British Journal of Nutrition, 93, S1, S13-S25.</w:t>
      </w:r>
    </w:p>
    <w:p w14:paraId="537228B2" w14:textId="77777777" w:rsidR="00FB09E2" w:rsidRDefault="00FB09E2" w:rsidP="006B4888">
      <w:pPr>
        <w:pStyle w:val="CETReferencetext"/>
      </w:pPr>
      <w:r w:rsidRPr="00FB09E2">
        <w:t>Rubel I.A., Iraporda C., Manrique G.D., Genovese D.B., Abraham A.G., 2021, Inulin from Jerusalem artichoke (Helianthus tuberosus L.): From its biosynthesis to its application as bioactive ingredient, Bioactive Carbohydrates and Dietary Fibre, 26, 100281.</w:t>
      </w:r>
    </w:p>
    <w:p w14:paraId="0B29177F" w14:textId="78FA973D" w:rsidR="00D11017" w:rsidRDefault="00FB09E2" w:rsidP="006B4888">
      <w:pPr>
        <w:pStyle w:val="CETReferencetext"/>
      </w:pPr>
      <w:r w:rsidRPr="00FB09E2">
        <w:t>Shoaib M., Shehzad A., Omar M., Rakha A., Raza H., Sharif H.R., Shakeel A., Ansari A., Niazi S., 2016, Inulin: Properties, health benefits and food applications, Carbohydrate Polymers, 147, 444-454.</w:t>
      </w:r>
    </w:p>
    <w:p w14:paraId="63B09968" w14:textId="3E441E5B" w:rsidR="00FB09E2" w:rsidRDefault="00FB09E2" w:rsidP="006B4888">
      <w:pPr>
        <w:pStyle w:val="CETReferencetext"/>
      </w:pPr>
      <w:r w:rsidRPr="00FB09E2">
        <w:t>Wei L., Wang J., Zheng X., Teng D., Yang Y., Cai C., Feng T., Zhang F., 2007, Studies on the extracting technical conditions of inulin from Jerusalem artichoke tubers, Journal of Food Engineering, 79, 3, 1087-1093.</w:t>
      </w:r>
    </w:p>
    <w:p w14:paraId="4FE11800" w14:textId="77777777" w:rsidR="009E12BC" w:rsidRDefault="009E12BC" w:rsidP="007F06F1">
      <w:pPr>
        <w:pStyle w:val="CETBodytext"/>
        <w:rPr>
          <w:lang w:val="en-GB"/>
        </w:rPr>
      </w:pPr>
    </w:p>
    <w:p w14:paraId="64B8285D" w14:textId="53D76AA0" w:rsidR="007F06F1" w:rsidRPr="006B4888" w:rsidRDefault="007F06F1" w:rsidP="006B4888">
      <w:pPr>
        <w:pStyle w:val="CETReferencetext"/>
      </w:pPr>
    </w:p>
    <w:sectPr w:rsidR="007F06F1" w:rsidRPr="006B4888"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D647C" w14:textId="77777777" w:rsidR="00971481" w:rsidRDefault="00971481" w:rsidP="004F5E36">
      <w:r>
        <w:separator/>
      </w:r>
    </w:p>
  </w:endnote>
  <w:endnote w:type="continuationSeparator" w:id="0">
    <w:p w14:paraId="242BD8E1" w14:textId="77777777" w:rsidR="00971481" w:rsidRDefault="00971481"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AECDB" w14:textId="77777777" w:rsidR="00971481" w:rsidRDefault="00971481" w:rsidP="004F5E36">
      <w:r>
        <w:separator/>
      </w:r>
    </w:p>
  </w:footnote>
  <w:footnote w:type="continuationSeparator" w:id="0">
    <w:p w14:paraId="6AB14ED5" w14:textId="77777777" w:rsidR="00971481" w:rsidRDefault="00971481" w:rsidP="004F5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3A8A4852"/>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1135" w:firstLine="0"/>
      </w:pPr>
      <w:rPr>
        <w:rFonts w:hint="default"/>
      </w:rPr>
    </w:lvl>
    <w:lvl w:ilvl="2">
      <w:start w:val="1"/>
      <w:numFmt w:val="decimal"/>
      <w:pStyle w:val="CETheadingx"/>
      <w:suff w:val="space"/>
      <w:lvlText w:val="%2.%3"/>
      <w:lvlJc w:val="left"/>
      <w:pPr>
        <w:ind w:left="568"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93A45"/>
    <w:rsid w:val="000A03B2"/>
    <w:rsid w:val="000C1AF3"/>
    <w:rsid w:val="000D0268"/>
    <w:rsid w:val="000D1453"/>
    <w:rsid w:val="000D34BE"/>
    <w:rsid w:val="000E102F"/>
    <w:rsid w:val="000E36F1"/>
    <w:rsid w:val="000E3A73"/>
    <w:rsid w:val="000E414A"/>
    <w:rsid w:val="000E75FD"/>
    <w:rsid w:val="000F093C"/>
    <w:rsid w:val="000F787B"/>
    <w:rsid w:val="00101F02"/>
    <w:rsid w:val="0011515C"/>
    <w:rsid w:val="0012091F"/>
    <w:rsid w:val="00124AAD"/>
    <w:rsid w:val="00126BC2"/>
    <w:rsid w:val="001308B6"/>
    <w:rsid w:val="0013121F"/>
    <w:rsid w:val="00131FE6"/>
    <w:rsid w:val="0013263F"/>
    <w:rsid w:val="001331DF"/>
    <w:rsid w:val="001343E6"/>
    <w:rsid w:val="00134DE4"/>
    <w:rsid w:val="0014034D"/>
    <w:rsid w:val="00140FE3"/>
    <w:rsid w:val="00144D16"/>
    <w:rsid w:val="00150E59"/>
    <w:rsid w:val="00152DE3"/>
    <w:rsid w:val="00164CF9"/>
    <w:rsid w:val="001667A6"/>
    <w:rsid w:val="00174120"/>
    <w:rsid w:val="00184AD6"/>
    <w:rsid w:val="001A3265"/>
    <w:rsid w:val="001A4AF7"/>
    <w:rsid w:val="001B0349"/>
    <w:rsid w:val="001B1E93"/>
    <w:rsid w:val="001B65C1"/>
    <w:rsid w:val="001C260F"/>
    <w:rsid w:val="001C33F1"/>
    <w:rsid w:val="001C684B"/>
    <w:rsid w:val="001C765F"/>
    <w:rsid w:val="001D0CFB"/>
    <w:rsid w:val="001D1857"/>
    <w:rsid w:val="001D21AF"/>
    <w:rsid w:val="001D53FC"/>
    <w:rsid w:val="001E1202"/>
    <w:rsid w:val="001F42A5"/>
    <w:rsid w:val="001F7B9D"/>
    <w:rsid w:val="00201C93"/>
    <w:rsid w:val="00210E9B"/>
    <w:rsid w:val="002113FD"/>
    <w:rsid w:val="002224B4"/>
    <w:rsid w:val="00231A1B"/>
    <w:rsid w:val="002447EF"/>
    <w:rsid w:val="00246F78"/>
    <w:rsid w:val="00251550"/>
    <w:rsid w:val="00263B05"/>
    <w:rsid w:val="00267BEE"/>
    <w:rsid w:val="002710C9"/>
    <w:rsid w:val="0027221A"/>
    <w:rsid w:val="00273C9F"/>
    <w:rsid w:val="00275B61"/>
    <w:rsid w:val="00280FAF"/>
    <w:rsid w:val="00282656"/>
    <w:rsid w:val="00296B83"/>
    <w:rsid w:val="002B2743"/>
    <w:rsid w:val="002B4015"/>
    <w:rsid w:val="002B78CE"/>
    <w:rsid w:val="002C2FB6"/>
    <w:rsid w:val="002D4C12"/>
    <w:rsid w:val="002E5FA7"/>
    <w:rsid w:val="002E7A1A"/>
    <w:rsid w:val="002F3309"/>
    <w:rsid w:val="003008CE"/>
    <w:rsid w:val="003009B7"/>
    <w:rsid w:val="00300E56"/>
    <w:rsid w:val="0030152C"/>
    <w:rsid w:val="0030469C"/>
    <w:rsid w:val="00307654"/>
    <w:rsid w:val="00313C1B"/>
    <w:rsid w:val="00321CA6"/>
    <w:rsid w:val="00323763"/>
    <w:rsid w:val="00323C5F"/>
    <w:rsid w:val="00325FD4"/>
    <w:rsid w:val="00334C09"/>
    <w:rsid w:val="00361EA5"/>
    <w:rsid w:val="003710DE"/>
    <w:rsid w:val="003723D4"/>
    <w:rsid w:val="00381905"/>
    <w:rsid w:val="003827F9"/>
    <w:rsid w:val="00384CC8"/>
    <w:rsid w:val="003871FD"/>
    <w:rsid w:val="003A1E30"/>
    <w:rsid w:val="003A2829"/>
    <w:rsid w:val="003A7D1C"/>
    <w:rsid w:val="003B304B"/>
    <w:rsid w:val="003B3146"/>
    <w:rsid w:val="003D1E02"/>
    <w:rsid w:val="003D611E"/>
    <w:rsid w:val="003F015E"/>
    <w:rsid w:val="00400414"/>
    <w:rsid w:val="0041446B"/>
    <w:rsid w:val="00417F5E"/>
    <w:rsid w:val="0044071E"/>
    <w:rsid w:val="0044329C"/>
    <w:rsid w:val="00453E24"/>
    <w:rsid w:val="00457456"/>
    <w:rsid w:val="004577FE"/>
    <w:rsid w:val="00457B9C"/>
    <w:rsid w:val="0046164A"/>
    <w:rsid w:val="00461B41"/>
    <w:rsid w:val="004628D2"/>
    <w:rsid w:val="00462DCD"/>
    <w:rsid w:val="004648AD"/>
    <w:rsid w:val="004703A9"/>
    <w:rsid w:val="004760DE"/>
    <w:rsid w:val="004763D7"/>
    <w:rsid w:val="004A004E"/>
    <w:rsid w:val="004A24CF"/>
    <w:rsid w:val="004A5E57"/>
    <w:rsid w:val="004C194F"/>
    <w:rsid w:val="004C3D1D"/>
    <w:rsid w:val="004C3D84"/>
    <w:rsid w:val="004C4A23"/>
    <w:rsid w:val="004C7913"/>
    <w:rsid w:val="004E22AF"/>
    <w:rsid w:val="004E4DD6"/>
    <w:rsid w:val="004F5E36"/>
    <w:rsid w:val="00501201"/>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0BF3"/>
    <w:rsid w:val="005C77E1"/>
    <w:rsid w:val="005D668A"/>
    <w:rsid w:val="005D6A2F"/>
    <w:rsid w:val="005E0592"/>
    <w:rsid w:val="005E1A82"/>
    <w:rsid w:val="005E794C"/>
    <w:rsid w:val="005F0A28"/>
    <w:rsid w:val="005F0E5E"/>
    <w:rsid w:val="00600535"/>
    <w:rsid w:val="0060217B"/>
    <w:rsid w:val="00604CBC"/>
    <w:rsid w:val="00610CD6"/>
    <w:rsid w:val="00620DEE"/>
    <w:rsid w:val="00621F92"/>
    <w:rsid w:val="0062280A"/>
    <w:rsid w:val="006231E1"/>
    <w:rsid w:val="00625639"/>
    <w:rsid w:val="00631B33"/>
    <w:rsid w:val="0064184D"/>
    <w:rsid w:val="006422CC"/>
    <w:rsid w:val="0064431C"/>
    <w:rsid w:val="00651D18"/>
    <w:rsid w:val="00660E3E"/>
    <w:rsid w:val="00662E74"/>
    <w:rsid w:val="00664F9F"/>
    <w:rsid w:val="00680C23"/>
    <w:rsid w:val="00683E23"/>
    <w:rsid w:val="00693766"/>
    <w:rsid w:val="006A3281"/>
    <w:rsid w:val="006B4888"/>
    <w:rsid w:val="006C2E45"/>
    <w:rsid w:val="006C359C"/>
    <w:rsid w:val="006C5579"/>
    <w:rsid w:val="006D085E"/>
    <w:rsid w:val="006D6E8B"/>
    <w:rsid w:val="006D7209"/>
    <w:rsid w:val="006E0954"/>
    <w:rsid w:val="006E737D"/>
    <w:rsid w:val="006F5753"/>
    <w:rsid w:val="0070540E"/>
    <w:rsid w:val="00707DD1"/>
    <w:rsid w:val="00707F56"/>
    <w:rsid w:val="00713973"/>
    <w:rsid w:val="00720A24"/>
    <w:rsid w:val="00732386"/>
    <w:rsid w:val="0073514D"/>
    <w:rsid w:val="007435B0"/>
    <w:rsid w:val="007447F3"/>
    <w:rsid w:val="007470AD"/>
    <w:rsid w:val="0075499F"/>
    <w:rsid w:val="007617CC"/>
    <w:rsid w:val="0076563B"/>
    <w:rsid w:val="00765DF0"/>
    <w:rsid w:val="007661C8"/>
    <w:rsid w:val="0077098D"/>
    <w:rsid w:val="00785BF9"/>
    <w:rsid w:val="007931FA"/>
    <w:rsid w:val="007A25D0"/>
    <w:rsid w:val="007A4861"/>
    <w:rsid w:val="007A7BBA"/>
    <w:rsid w:val="007B0C50"/>
    <w:rsid w:val="007B48F9"/>
    <w:rsid w:val="007C1A43"/>
    <w:rsid w:val="007D0951"/>
    <w:rsid w:val="007D575B"/>
    <w:rsid w:val="007E5EDC"/>
    <w:rsid w:val="007E7273"/>
    <w:rsid w:val="007F06F1"/>
    <w:rsid w:val="007F27C8"/>
    <w:rsid w:val="0080013E"/>
    <w:rsid w:val="00801044"/>
    <w:rsid w:val="008022EA"/>
    <w:rsid w:val="00813288"/>
    <w:rsid w:val="00814B92"/>
    <w:rsid w:val="00815AD7"/>
    <w:rsid w:val="008168FC"/>
    <w:rsid w:val="00830996"/>
    <w:rsid w:val="008314D7"/>
    <w:rsid w:val="008345F1"/>
    <w:rsid w:val="0084699C"/>
    <w:rsid w:val="00846A23"/>
    <w:rsid w:val="00865B07"/>
    <w:rsid w:val="008667EA"/>
    <w:rsid w:val="008711ED"/>
    <w:rsid w:val="008732DA"/>
    <w:rsid w:val="0087637F"/>
    <w:rsid w:val="008854EE"/>
    <w:rsid w:val="00892AD5"/>
    <w:rsid w:val="00896EE6"/>
    <w:rsid w:val="008A1512"/>
    <w:rsid w:val="008C2C2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5CCF"/>
    <w:rsid w:val="009573E7"/>
    <w:rsid w:val="00963E05"/>
    <w:rsid w:val="00964A45"/>
    <w:rsid w:val="00967843"/>
    <w:rsid w:val="00967D54"/>
    <w:rsid w:val="00971028"/>
    <w:rsid w:val="00971481"/>
    <w:rsid w:val="00975B66"/>
    <w:rsid w:val="00993B84"/>
    <w:rsid w:val="00995E84"/>
    <w:rsid w:val="00996483"/>
    <w:rsid w:val="00996F5A"/>
    <w:rsid w:val="009A2AAF"/>
    <w:rsid w:val="009A2B46"/>
    <w:rsid w:val="009A6989"/>
    <w:rsid w:val="009B041A"/>
    <w:rsid w:val="009C37C3"/>
    <w:rsid w:val="009C3B5D"/>
    <w:rsid w:val="009C7C86"/>
    <w:rsid w:val="009D2FF7"/>
    <w:rsid w:val="009E12BC"/>
    <w:rsid w:val="009E7884"/>
    <w:rsid w:val="009E788A"/>
    <w:rsid w:val="009F0E08"/>
    <w:rsid w:val="009F45ED"/>
    <w:rsid w:val="009F786C"/>
    <w:rsid w:val="00A079AE"/>
    <w:rsid w:val="00A1763D"/>
    <w:rsid w:val="00A17CEC"/>
    <w:rsid w:val="00A26CBB"/>
    <w:rsid w:val="00A27EF0"/>
    <w:rsid w:val="00A42361"/>
    <w:rsid w:val="00A50B20"/>
    <w:rsid w:val="00A51390"/>
    <w:rsid w:val="00A609F9"/>
    <w:rsid w:val="00A60D13"/>
    <w:rsid w:val="00A674BF"/>
    <w:rsid w:val="00A7223D"/>
    <w:rsid w:val="00A72745"/>
    <w:rsid w:val="00A76EFC"/>
    <w:rsid w:val="00A87D50"/>
    <w:rsid w:val="00A91010"/>
    <w:rsid w:val="00A97F29"/>
    <w:rsid w:val="00AA08BF"/>
    <w:rsid w:val="00AA702E"/>
    <w:rsid w:val="00AA7D26"/>
    <w:rsid w:val="00AB0964"/>
    <w:rsid w:val="00AB5011"/>
    <w:rsid w:val="00AC2F97"/>
    <w:rsid w:val="00AC7368"/>
    <w:rsid w:val="00AD0278"/>
    <w:rsid w:val="00AD16B9"/>
    <w:rsid w:val="00AE377D"/>
    <w:rsid w:val="00AE5DDC"/>
    <w:rsid w:val="00AF0EBA"/>
    <w:rsid w:val="00B00AF6"/>
    <w:rsid w:val="00B02C8A"/>
    <w:rsid w:val="00B03E54"/>
    <w:rsid w:val="00B17FBD"/>
    <w:rsid w:val="00B2507E"/>
    <w:rsid w:val="00B315A6"/>
    <w:rsid w:val="00B31813"/>
    <w:rsid w:val="00B33365"/>
    <w:rsid w:val="00B34E27"/>
    <w:rsid w:val="00B36EEB"/>
    <w:rsid w:val="00B57B36"/>
    <w:rsid w:val="00B57E6F"/>
    <w:rsid w:val="00B8686D"/>
    <w:rsid w:val="00B93F69"/>
    <w:rsid w:val="00BA4396"/>
    <w:rsid w:val="00BB1DDC"/>
    <w:rsid w:val="00BC30C9"/>
    <w:rsid w:val="00BD077D"/>
    <w:rsid w:val="00BE3E58"/>
    <w:rsid w:val="00BE691E"/>
    <w:rsid w:val="00BF0D9D"/>
    <w:rsid w:val="00BF58C0"/>
    <w:rsid w:val="00BF67EC"/>
    <w:rsid w:val="00C01616"/>
    <w:rsid w:val="00C0162B"/>
    <w:rsid w:val="00C068ED"/>
    <w:rsid w:val="00C208E9"/>
    <w:rsid w:val="00C20EAA"/>
    <w:rsid w:val="00C22E0C"/>
    <w:rsid w:val="00C345B1"/>
    <w:rsid w:val="00C40142"/>
    <w:rsid w:val="00C401C1"/>
    <w:rsid w:val="00C52C3C"/>
    <w:rsid w:val="00C57182"/>
    <w:rsid w:val="00C57863"/>
    <w:rsid w:val="00C640AF"/>
    <w:rsid w:val="00C655FD"/>
    <w:rsid w:val="00C75407"/>
    <w:rsid w:val="00C82831"/>
    <w:rsid w:val="00C841C6"/>
    <w:rsid w:val="00C870A8"/>
    <w:rsid w:val="00C94434"/>
    <w:rsid w:val="00CA0D75"/>
    <w:rsid w:val="00CA1C95"/>
    <w:rsid w:val="00CA5A9C"/>
    <w:rsid w:val="00CB1168"/>
    <w:rsid w:val="00CB2614"/>
    <w:rsid w:val="00CB7E2D"/>
    <w:rsid w:val="00CC36E0"/>
    <w:rsid w:val="00CC4C20"/>
    <w:rsid w:val="00CD3517"/>
    <w:rsid w:val="00CD5FE2"/>
    <w:rsid w:val="00CE74B1"/>
    <w:rsid w:val="00CE7C68"/>
    <w:rsid w:val="00D02B4C"/>
    <w:rsid w:val="00D040C4"/>
    <w:rsid w:val="00D044C0"/>
    <w:rsid w:val="00D11017"/>
    <w:rsid w:val="00D20AD1"/>
    <w:rsid w:val="00D2582C"/>
    <w:rsid w:val="00D46B7E"/>
    <w:rsid w:val="00D57C84"/>
    <w:rsid w:val="00D6057D"/>
    <w:rsid w:val="00D65EC2"/>
    <w:rsid w:val="00D71640"/>
    <w:rsid w:val="00D836C5"/>
    <w:rsid w:val="00D84576"/>
    <w:rsid w:val="00DA1399"/>
    <w:rsid w:val="00DA24C6"/>
    <w:rsid w:val="00DA33FF"/>
    <w:rsid w:val="00DA4D7B"/>
    <w:rsid w:val="00DD271C"/>
    <w:rsid w:val="00DE264A"/>
    <w:rsid w:val="00DE713A"/>
    <w:rsid w:val="00DF5072"/>
    <w:rsid w:val="00E007C3"/>
    <w:rsid w:val="00E02D18"/>
    <w:rsid w:val="00E041E7"/>
    <w:rsid w:val="00E0581A"/>
    <w:rsid w:val="00E2334E"/>
    <w:rsid w:val="00E23CA1"/>
    <w:rsid w:val="00E271FD"/>
    <w:rsid w:val="00E27CE4"/>
    <w:rsid w:val="00E409A8"/>
    <w:rsid w:val="00E47D61"/>
    <w:rsid w:val="00E50C12"/>
    <w:rsid w:val="00E65B91"/>
    <w:rsid w:val="00E7209D"/>
    <w:rsid w:val="00E72EAD"/>
    <w:rsid w:val="00E77223"/>
    <w:rsid w:val="00E8528B"/>
    <w:rsid w:val="00E85B94"/>
    <w:rsid w:val="00E93694"/>
    <w:rsid w:val="00E978D0"/>
    <w:rsid w:val="00EA4613"/>
    <w:rsid w:val="00EA7F91"/>
    <w:rsid w:val="00EB1523"/>
    <w:rsid w:val="00EC0E49"/>
    <w:rsid w:val="00EC101F"/>
    <w:rsid w:val="00EC1D9F"/>
    <w:rsid w:val="00EC5B94"/>
    <w:rsid w:val="00ED5345"/>
    <w:rsid w:val="00EE0131"/>
    <w:rsid w:val="00EE17B0"/>
    <w:rsid w:val="00EF06D9"/>
    <w:rsid w:val="00EF0982"/>
    <w:rsid w:val="00F126A5"/>
    <w:rsid w:val="00F3049E"/>
    <w:rsid w:val="00F30C64"/>
    <w:rsid w:val="00F32BA2"/>
    <w:rsid w:val="00F32CDB"/>
    <w:rsid w:val="00F3348F"/>
    <w:rsid w:val="00F37280"/>
    <w:rsid w:val="00F41EE4"/>
    <w:rsid w:val="00F455FB"/>
    <w:rsid w:val="00F565FE"/>
    <w:rsid w:val="00F63A70"/>
    <w:rsid w:val="00F63D8C"/>
    <w:rsid w:val="00F647BD"/>
    <w:rsid w:val="00F7534E"/>
    <w:rsid w:val="00F93EDF"/>
    <w:rsid w:val="00FA1802"/>
    <w:rsid w:val="00FA21D0"/>
    <w:rsid w:val="00FA5F5F"/>
    <w:rsid w:val="00FB09E2"/>
    <w:rsid w:val="00FB59F4"/>
    <w:rsid w:val="00FB730C"/>
    <w:rsid w:val="00FC2695"/>
    <w:rsid w:val="00FC3E03"/>
    <w:rsid w:val="00FC3FC1"/>
    <w:rsid w:val="00FC41D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ind w:left="0"/>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7D575B"/>
    <w:pPr>
      <w:keepNext/>
      <w:numPr>
        <w:ilvl w:val="2"/>
        <w:numId w:val="1"/>
      </w:numPr>
      <w:suppressAutoHyphens/>
      <w:spacing w:before="120" w:after="120" w:line="240" w:lineRule="auto"/>
      <w:ind w:left="0"/>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7D575B"/>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98489">
      <w:bodyDiv w:val="1"/>
      <w:marLeft w:val="0"/>
      <w:marRight w:val="0"/>
      <w:marTop w:val="0"/>
      <w:marBottom w:val="0"/>
      <w:divBdr>
        <w:top w:val="none" w:sz="0" w:space="0" w:color="auto"/>
        <w:left w:val="none" w:sz="0" w:space="0" w:color="auto"/>
        <w:bottom w:val="none" w:sz="0" w:space="0" w:color="auto"/>
        <w:right w:val="none" w:sz="0" w:space="0" w:color="auto"/>
      </w:divBdr>
    </w:div>
    <w:div w:id="261106835">
      <w:bodyDiv w:val="1"/>
      <w:marLeft w:val="0"/>
      <w:marRight w:val="0"/>
      <w:marTop w:val="0"/>
      <w:marBottom w:val="0"/>
      <w:divBdr>
        <w:top w:val="none" w:sz="0" w:space="0" w:color="auto"/>
        <w:left w:val="none" w:sz="0" w:space="0" w:color="auto"/>
        <w:bottom w:val="none" w:sz="0" w:space="0" w:color="auto"/>
        <w:right w:val="none" w:sz="0" w:space="0" w:color="auto"/>
      </w:divBdr>
    </w:div>
    <w:div w:id="267934886">
      <w:bodyDiv w:val="1"/>
      <w:marLeft w:val="0"/>
      <w:marRight w:val="0"/>
      <w:marTop w:val="0"/>
      <w:marBottom w:val="0"/>
      <w:divBdr>
        <w:top w:val="none" w:sz="0" w:space="0" w:color="auto"/>
        <w:left w:val="none" w:sz="0" w:space="0" w:color="auto"/>
        <w:bottom w:val="none" w:sz="0" w:space="0" w:color="auto"/>
        <w:right w:val="none" w:sz="0" w:space="0" w:color="auto"/>
      </w:divBdr>
    </w:div>
    <w:div w:id="304701485">
      <w:bodyDiv w:val="1"/>
      <w:marLeft w:val="0"/>
      <w:marRight w:val="0"/>
      <w:marTop w:val="0"/>
      <w:marBottom w:val="0"/>
      <w:divBdr>
        <w:top w:val="none" w:sz="0" w:space="0" w:color="auto"/>
        <w:left w:val="none" w:sz="0" w:space="0" w:color="auto"/>
        <w:bottom w:val="none" w:sz="0" w:space="0" w:color="auto"/>
        <w:right w:val="none" w:sz="0" w:space="0" w:color="auto"/>
      </w:divBdr>
    </w:div>
    <w:div w:id="341859228">
      <w:bodyDiv w:val="1"/>
      <w:marLeft w:val="0"/>
      <w:marRight w:val="0"/>
      <w:marTop w:val="0"/>
      <w:marBottom w:val="0"/>
      <w:divBdr>
        <w:top w:val="none" w:sz="0" w:space="0" w:color="auto"/>
        <w:left w:val="none" w:sz="0" w:space="0" w:color="auto"/>
        <w:bottom w:val="none" w:sz="0" w:space="0" w:color="auto"/>
        <w:right w:val="none" w:sz="0" w:space="0" w:color="auto"/>
      </w:divBdr>
    </w:div>
    <w:div w:id="687604805">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17497">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34963">
      <w:bodyDiv w:val="1"/>
      <w:marLeft w:val="0"/>
      <w:marRight w:val="0"/>
      <w:marTop w:val="0"/>
      <w:marBottom w:val="0"/>
      <w:divBdr>
        <w:top w:val="none" w:sz="0" w:space="0" w:color="auto"/>
        <w:left w:val="none" w:sz="0" w:space="0" w:color="auto"/>
        <w:bottom w:val="none" w:sz="0" w:space="0" w:color="auto"/>
        <w:right w:val="none" w:sz="0" w:space="0" w:color="auto"/>
      </w:divBdr>
    </w:div>
    <w:div w:id="1263689768">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29294229">
      <w:bodyDiv w:val="1"/>
      <w:marLeft w:val="0"/>
      <w:marRight w:val="0"/>
      <w:marTop w:val="0"/>
      <w:marBottom w:val="0"/>
      <w:divBdr>
        <w:top w:val="none" w:sz="0" w:space="0" w:color="auto"/>
        <w:left w:val="none" w:sz="0" w:space="0" w:color="auto"/>
        <w:bottom w:val="none" w:sz="0" w:space="0" w:color="auto"/>
        <w:right w:val="none" w:sz="0" w:space="0" w:color="auto"/>
      </w:divBdr>
    </w:div>
    <w:div w:id="15670624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666115">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9D9CC-C576-4112-8390-E17590851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2766</Words>
  <Characters>15768</Characters>
  <Application>Microsoft Office Word</Application>
  <DocSecurity>0</DocSecurity>
  <Lines>131</Lines>
  <Paragraphs>36</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18498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123123</cp:lastModifiedBy>
  <cp:revision>6</cp:revision>
  <cp:lastPrinted>2015-05-12T18:31:00Z</cp:lastPrinted>
  <dcterms:created xsi:type="dcterms:W3CDTF">2026-06-18T13:34:00Z</dcterms:created>
  <dcterms:modified xsi:type="dcterms:W3CDTF">2026-06-18T14:13:00Z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